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25.07.2016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EB4257" w:rsidRPr="00EB4257" w:rsidRDefault="00111661" w:rsidP="0004756C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S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tarszy specjalista – kierownik</w:t>
      </w:r>
      <w:r w:rsidR="00EB4257"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projektu 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pn.” Opolskie szkolnictwo zawodowe bliżej rynku pracy 2”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¾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wymiar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u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czasu pracy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 ( kierunki: pedagogiczne ścisłe,  informatyka, matematyka,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lastRenderedPageBreak/>
        <w:t>Zakres wykonywanych zadań :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Organizacja i kierowanie pracą zespołu projektowego,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przygotowaniem specyfikacji przetargowych,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Sprawowanie nadzoru nad prawidłowym i efektywnym wykorzystaniem zakupionego sprzętu, pomocy dydaktycznych i oprogramowania,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przygotowaniem materiałów dydaktycznych,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przygotowaniem sprawozdań okresowych i końcowych,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 xml:space="preserve">Nadzór nad przygotowaniem wniosków o płatność i występowania o ich rozliczenie, 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Nadzorowanie procesu monitoringu projektu i odbioru raportów monitoringowych,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Nadzorowanie przebiegu konferencji i seminariów dla uczniów oraz dla dyrektorów, nauczycieli i przedsiębiorców,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Kierowanie systemem doradztwa edukacyjno-zawodowego,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programem i realizacją wyjazdów studyjnych krajowych i zagranicznych,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Kierowanie pracą Szkolnych Punktów Informacji i Kariery,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organizacją warsztatów dla uczniów w laboratoriach RCRE,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Kierowanie organizacja spotkań z przedsiębiorcami,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realizacja kursów nadających dodatkowe kwalifikacje uczniom,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 xml:space="preserve">Nadzór nad pracą </w:t>
      </w:r>
      <w:proofErr w:type="spellStart"/>
      <w:r w:rsidRPr="0004756C">
        <w:rPr>
          <w:lang w:eastAsia="pl-PL"/>
        </w:rPr>
        <w:t>multidyscyplinarnych</w:t>
      </w:r>
      <w:proofErr w:type="spellEnd"/>
      <w:r w:rsidRPr="0004756C">
        <w:rPr>
          <w:lang w:eastAsia="pl-PL"/>
        </w:rPr>
        <w:t xml:space="preserve"> zespołów roboczych „design </w:t>
      </w:r>
      <w:proofErr w:type="spellStart"/>
      <w:r w:rsidRPr="0004756C">
        <w:rPr>
          <w:lang w:eastAsia="pl-PL"/>
        </w:rPr>
        <w:t>thinking</w:t>
      </w:r>
      <w:proofErr w:type="spellEnd"/>
      <w:r w:rsidRPr="0004756C">
        <w:rPr>
          <w:lang w:eastAsia="pl-PL"/>
        </w:rPr>
        <w:t>“,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Nadzór nad przygotowaniem sprawozdań merytorycznych,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Kierowanie pracą Szkolnych Liderów i koordynatorów i opiekunów praktyk uczniowskich,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Nadzorowanie programów i przebiegu dodatkowych zajęć dla uczniów prowadzonych przez nauczycieli,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Sprawowanie nadzoru nad przygotowaniem programów zajęć branżowych dla uczniów i realizacją wyjazdów studyjnych,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Sprawowanie nadzoru nad opracowaniem programów i realizacją staży i praktyk dla  uczniów,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rPr>
          <w:lang w:eastAsia="pl-PL"/>
        </w:rPr>
      </w:pPr>
      <w:r w:rsidRPr="0004756C">
        <w:rPr>
          <w:lang w:eastAsia="pl-PL"/>
        </w:rPr>
        <w:t>Nadzorowanie przygotowania podsumowania realizowanego Projektu,</w:t>
      </w:r>
    </w:p>
    <w:p w:rsidR="0004756C" w:rsidRPr="0004756C" w:rsidRDefault="0004756C" w:rsidP="0004756C">
      <w:pPr>
        <w:pStyle w:val="Bezodstpw"/>
        <w:numPr>
          <w:ilvl w:val="0"/>
          <w:numId w:val="4"/>
        </w:numPr>
        <w:spacing w:line="360" w:lineRule="auto"/>
        <w:rPr>
          <w:rFonts w:eastAsia="Times New Roman" w:cs="Times New Roman"/>
          <w:szCs w:val="20"/>
          <w:lang w:eastAsia="pl-PL"/>
        </w:rPr>
      </w:pPr>
      <w:r>
        <w:rPr>
          <w:lang w:eastAsia="pl-PL"/>
        </w:rPr>
        <w:t>Wykonywanie</w:t>
      </w:r>
      <w:r w:rsidRPr="0004756C">
        <w:rPr>
          <w:lang w:eastAsia="pl-PL"/>
        </w:rPr>
        <w:t xml:space="preserve"> innych zadań związanych z zarządzaniem Projektem </w:t>
      </w:r>
      <w:r>
        <w:rPr>
          <w:lang w:eastAsia="pl-PL"/>
        </w:rPr>
        <w:t>.</w:t>
      </w:r>
    </w:p>
    <w:p w:rsidR="0004756C" w:rsidRDefault="0004756C" w:rsidP="00EB4257">
      <w:pPr>
        <w:spacing w:after="0" w:line="360" w:lineRule="auto"/>
        <w:rPr>
          <w:rFonts w:eastAsia="Times New Roman" w:cs="Times New Roman"/>
          <w:szCs w:val="20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lastRenderedPageBreak/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95226" w:rsidRPr="00B95226" w:rsidRDefault="00B95226" w:rsidP="00C21D70">
      <w:pPr>
        <w:spacing w:after="0"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Starszy specjalista –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Kierownik projektu </w:t>
      </w:r>
      <w:r w:rsidR="00C21D70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pn. „Opolskie szkolnictwo zawodowe bliżej rynku pracy 2</w:t>
      </w: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”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5.08.2016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>Dokumenty aplikacyjne można przysyłać pocztą jednak o terminie decydować będzie data doręczenia dokumentów do adresata. Aplikacje, które wpłyną po terminie lub w inny spos</w:t>
      </w:r>
      <w:bookmarkStart w:id="0" w:name="_GoBack"/>
      <w:bookmarkEnd w:id="0"/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Wicedyrektor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mgr Hanna Franczak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44433A"/>
    <w:rsid w:val="00477B1A"/>
    <w:rsid w:val="006E701F"/>
    <w:rsid w:val="00B95226"/>
    <w:rsid w:val="00C21D70"/>
    <w:rsid w:val="00D97209"/>
    <w:rsid w:val="00E630D0"/>
    <w:rsid w:val="00EB4257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2015-12-30T09:49:00Z</cp:lastPrinted>
  <dcterms:created xsi:type="dcterms:W3CDTF">2016-07-26T05:35:00Z</dcterms:created>
  <dcterms:modified xsi:type="dcterms:W3CDTF">2016-07-26T05:59:00Z</dcterms:modified>
</cp:coreProperties>
</file>