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pPr w:leftFromText="141" w:rightFromText="141" w:vertAnchor="page" w:horzAnchor="page" w:tblpX="1450" w:tblpY="365"/>
        <w:tblW w:w="0" w:type="auto"/>
        <w:tblLook w:val="04A0" w:firstRow="1" w:lastRow="0" w:firstColumn="1" w:lastColumn="0" w:noHBand="0" w:noVBand="1"/>
      </w:tblPr>
      <w:tblGrid>
        <w:gridCol w:w="3068"/>
        <w:gridCol w:w="2989"/>
        <w:gridCol w:w="3149"/>
      </w:tblGrid>
      <w:tr w:rsidR="00941EEC" w:rsidRPr="0098327F" w:rsidTr="00D6536D">
        <w:tc>
          <w:tcPr>
            <w:tcW w:w="3068" w:type="dxa"/>
          </w:tcPr>
          <w:p w:rsidR="00941EEC" w:rsidRPr="0098327F" w:rsidRDefault="00941EEC" w:rsidP="005278E6">
            <w:pPr>
              <w:jc w:val="center"/>
              <w:rPr>
                <w:rFonts w:ascii="Calibri" w:hAnsi="Calibri"/>
                <w:b/>
              </w:rPr>
            </w:pPr>
            <w:r w:rsidRPr="0098327F">
              <w:rPr>
                <w:rFonts w:ascii="Calibri" w:hAnsi="Calibri"/>
                <w:b/>
              </w:rPr>
              <w:t>Prace elektryczne</w:t>
            </w:r>
          </w:p>
        </w:tc>
        <w:tc>
          <w:tcPr>
            <w:tcW w:w="2989" w:type="dxa"/>
          </w:tcPr>
          <w:p w:rsidR="00941EEC" w:rsidRPr="0098327F" w:rsidRDefault="00941EEC" w:rsidP="005278E6">
            <w:pPr>
              <w:jc w:val="center"/>
              <w:rPr>
                <w:rFonts w:ascii="Calibri" w:hAnsi="Calibri"/>
                <w:b/>
              </w:rPr>
            </w:pPr>
            <w:r w:rsidRPr="0098327F">
              <w:rPr>
                <w:rFonts w:ascii="Calibri" w:hAnsi="Calibri"/>
                <w:b/>
              </w:rPr>
              <w:t>Prace wodno-kanalizacyjne</w:t>
            </w:r>
          </w:p>
        </w:tc>
        <w:tc>
          <w:tcPr>
            <w:tcW w:w="3149" w:type="dxa"/>
          </w:tcPr>
          <w:p w:rsidR="00941EEC" w:rsidRPr="0098327F" w:rsidRDefault="00941EEC" w:rsidP="005278E6">
            <w:pPr>
              <w:jc w:val="center"/>
              <w:rPr>
                <w:rFonts w:ascii="Calibri" w:hAnsi="Calibri"/>
                <w:b/>
              </w:rPr>
            </w:pPr>
            <w:r w:rsidRPr="0098327F">
              <w:rPr>
                <w:rFonts w:ascii="Calibri" w:hAnsi="Calibri"/>
                <w:b/>
              </w:rPr>
              <w:t>Prace remontowe</w:t>
            </w:r>
          </w:p>
        </w:tc>
      </w:tr>
      <w:tr w:rsidR="00941EEC" w:rsidTr="00D6536D">
        <w:tc>
          <w:tcPr>
            <w:tcW w:w="3068" w:type="dxa"/>
          </w:tcPr>
          <w:p w:rsidR="00941EEC" w:rsidRPr="004C692D" w:rsidRDefault="008E6A13" w:rsidP="00DF52AA">
            <w:pPr>
              <w:pStyle w:val="Akapitzlist"/>
              <w:numPr>
                <w:ilvl w:val="0"/>
                <w:numId w:val="1"/>
              </w:numPr>
              <w:ind w:left="142" w:hanging="153"/>
              <w:rPr>
                <w:rFonts w:ascii="Calibri" w:hAnsi="Calibri" w:cs="Arial"/>
                <w:bCs/>
                <w:sz w:val="19"/>
                <w:szCs w:val="19"/>
              </w:rPr>
            </w:pPr>
            <w:r w:rsidRPr="004C692D">
              <w:rPr>
                <w:rFonts w:ascii="Calibri" w:hAnsi="Calibri" w:cs="Arial"/>
                <w:bCs/>
                <w:sz w:val="19"/>
                <w:szCs w:val="19"/>
              </w:rPr>
              <w:t xml:space="preserve">Wykonanie dodatkowej </w:t>
            </w:r>
            <w:r w:rsidR="004A0F1D" w:rsidRPr="004C692D">
              <w:rPr>
                <w:rFonts w:ascii="Calibri" w:hAnsi="Calibri" w:cs="Arial"/>
                <w:bCs/>
                <w:sz w:val="19"/>
                <w:szCs w:val="19"/>
              </w:rPr>
              <w:t>natynkowej</w:t>
            </w:r>
            <w:r w:rsidR="00333D7D" w:rsidRPr="004C692D">
              <w:rPr>
                <w:rFonts w:ascii="Calibri" w:hAnsi="Calibri" w:cs="Arial"/>
                <w:bCs/>
                <w:sz w:val="19"/>
                <w:szCs w:val="19"/>
              </w:rPr>
              <w:t xml:space="preserve"> składanej</w:t>
            </w:r>
            <w:r w:rsidRPr="004C692D">
              <w:rPr>
                <w:rFonts w:ascii="Calibri" w:hAnsi="Calibri" w:cs="Arial"/>
                <w:bCs/>
                <w:sz w:val="19"/>
                <w:szCs w:val="19"/>
              </w:rPr>
              <w:t xml:space="preserve"> instalacji elektrycznej prowadzonej w zewnętrznych korytkach na suficie z opuszczanymi nad 4 wyspami listwami z gniazdami 230V.</w:t>
            </w:r>
            <w:r w:rsidR="00333D7D" w:rsidRPr="004C692D">
              <w:rPr>
                <w:rFonts w:ascii="Calibri" w:hAnsi="Calibri" w:cs="Arial"/>
                <w:bCs/>
                <w:sz w:val="19"/>
                <w:szCs w:val="19"/>
              </w:rPr>
              <w:t xml:space="preserve"> Szacowany koszt instalacji pod 1 wyspę wynosi 17 500zł </w:t>
            </w:r>
            <w:r w:rsidR="00720C71" w:rsidRPr="004C692D">
              <w:rPr>
                <w:rFonts w:ascii="Calibri" w:hAnsi="Calibri" w:cs="Arial"/>
                <w:bCs/>
                <w:sz w:val="19"/>
                <w:szCs w:val="19"/>
              </w:rPr>
              <w:t>(przykład doprowadzenia energii na zdjęciu)</w:t>
            </w:r>
            <w:r w:rsidR="00720C71" w:rsidRPr="004C692D">
              <w:rPr>
                <w:rFonts w:ascii="Helvetica" w:hAnsi="Helvetica" w:cs="Helvetica"/>
                <w:noProof/>
                <w:sz w:val="19"/>
                <w:szCs w:val="19"/>
              </w:rPr>
              <w:drawing>
                <wp:inline distT="0" distB="0" distL="0" distR="0" wp14:anchorId="61F25FEE" wp14:editId="2A57164A">
                  <wp:extent cx="1326152" cy="994614"/>
                  <wp:effectExtent l="0" t="228600" r="0" b="25019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84" cy="102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896495" lon="310527" rev="16280267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333D7D" w:rsidRPr="004C692D" w:rsidRDefault="00333D7D" w:rsidP="00DF52AA">
            <w:pPr>
              <w:pStyle w:val="Akapitzlist"/>
              <w:numPr>
                <w:ilvl w:val="0"/>
                <w:numId w:val="1"/>
              </w:numPr>
              <w:ind w:left="142" w:hanging="153"/>
              <w:rPr>
                <w:rFonts w:ascii="Calibri" w:hAnsi="Calibri" w:cs="Arial"/>
                <w:bCs/>
                <w:sz w:val="19"/>
                <w:szCs w:val="19"/>
              </w:rPr>
            </w:pPr>
            <w:r w:rsidRPr="004C692D">
              <w:rPr>
                <w:rFonts w:ascii="Calibri" w:hAnsi="Calibri" w:cs="Arial"/>
                <w:bCs/>
                <w:sz w:val="19"/>
                <w:szCs w:val="19"/>
              </w:rPr>
              <w:t xml:space="preserve">Doprowadzenie instalacji elektrycznej do 12 rolet okiennych </w:t>
            </w:r>
            <w:r w:rsidR="004C692D" w:rsidRPr="004C692D">
              <w:rPr>
                <w:rFonts w:ascii="Calibri" w:hAnsi="Calibri" w:cs="Arial"/>
                <w:bCs/>
                <w:sz w:val="19"/>
                <w:szCs w:val="19"/>
              </w:rPr>
              <w:t xml:space="preserve">długość kabli ok 100 m </w:t>
            </w:r>
          </w:p>
          <w:p w:rsidR="004F48A0" w:rsidRPr="004C692D" w:rsidRDefault="004F48A0" w:rsidP="00A47356">
            <w:pPr>
              <w:pStyle w:val="Akapitzlist"/>
              <w:rPr>
                <w:rFonts w:ascii="Calibri" w:hAnsi="Calibri" w:cs="Arial"/>
                <w:bCs/>
                <w:sz w:val="19"/>
                <w:szCs w:val="19"/>
              </w:rPr>
            </w:pPr>
          </w:p>
          <w:p w:rsidR="008E6A13" w:rsidRPr="004C692D" w:rsidRDefault="008E6A13" w:rsidP="005278E6">
            <w:pPr>
              <w:pStyle w:val="Akapitzlist"/>
              <w:rPr>
                <w:rFonts w:ascii="Arial" w:hAnsi="Arial" w:cs="Arial"/>
                <w:bCs/>
                <w:sz w:val="19"/>
                <w:szCs w:val="19"/>
              </w:rPr>
            </w:pPr>
          </w:p>
          <w:p w:rsidR="00333D7D" w:rsidRPr="004C692D" w:rsidRDefault="00333D7D" w:rsidP="00333D7D">
            <w:pPr>
              <w:rPr>
                <w:rFonts w:ascii="Arial" w:hAnsi="Arial" w:cs="Arial"/>
                <w:bCs/>
                <w:sz w:val="19"/>
                <w:szCs w:val="19"/>
              </w:rPr>
            </w:pPr>
          </w:p>
          <w:p w:rsidR="000E74DD" w:rsidRPr="004C692D" w:rsidRDefault="000E74DD" w:rsidP="005278E6">
            <w:pPr>
              <w:pStyle w:val="Akapitzlist"/>
              <w:rPr>
                <w:rFonts w:ascii="Calibri" w:hAnsi="Calibri" w:cs="Arial"/>
                <w:b/>
                <w:bCs/>
                <w:color w:val="FF0000"/>
                <w:sz w:val="19"/>
                <w:szCs w:val="19"/>
              </w:rPr>
            </w:pPr>
          </w:p>
          <w:p w:rsidR="000E74DD" w:rsidRPr="004C692D" w:rsidRDefault="000E74DD" w:rsidP="005278E6">
            <w:pPr>
              <w:pStyle w:val="Akapitzlist"/>
              <w:rPr>
                <w:rFonts w:ascii="Calibri" w:hAnsi="Calibri" w:cs="Arial"/>
                <w:b/>
                <w:bCs/>
                <w:color w:val="FF0000"/>
                <w:sz w:val="19"/>
                <w:szCs w:val="19"/>
              </w:rPr>
            </w:pPr>
          </w:p>
          <w:p w:rsidR="00985F72" w:rsidRPr="004C692D" w:rsidRDefault="00985F72" w:rsidP="005278E6">
            <w:pPr>
              <w:pStyle w:val="Akapitzlist"/>
              <w:rPr>
                <w:rFonts w:ascii="Arial" w:hAnsi="Arial" w:cs="Arial"/>
                <w:bCs/>
                <w:sz w:val="19"/>
                <w:szCs w:val="19"/>
              </w:rPr>
            </w:pPr>
          </w:p>
        </w:tc>
        <w:tc>
          <w:tcPr>
            <w:tcW w:w="2989" w:type="dxa"/>
          </w:tcPr>
          <w:p w:rsidR="00941EEC" w:rsidRPr="004C692D" w:rsidRDefault="0098327F" w:rsidP="00DF52AA">
            <w:pPr>
              <w:pStyle w:val="Akapitzlist"/>
              <w:numPr>
                <w:ilvl w:val="0"/>
                <w:numId w:val="1"/>
              </w:numPr>
              <w:ind w:left="189" w:hanging="106"/>
              <w:rPr>
                <w:rFonts w:ascii="Calibri" w:hAnsi="Calibri"/>
                <w:sz w:val="19"/>
                <w:szCs w:val="19"/>
              </w:rPr>
            </w:pPr>
            <w:r w:rsidRPr="004C692D">
              <w:rPr>
                <w:rFonts w:ascii="Calibri" w:hAnsi="Calibri"/>
                <w:sz w:val="19"/>
                <w:szCs w:val="19"/>
              </w:rPr>
              <w:t>P</w:t>
            </w:r>
            <w:r w:rsidR="00941EEC" w:rsidRPr="004C692D">
              <w:rPr>
                <w:rFonts w:ascii="Calibri" w:hAnsi="Calibri"/>
                <w:sz w:val="19"/>
                <w:szCs w:val="19"/>
              </w:rPr>
              <w:t xml:space="preserve">odłączenie </w:t>
            </w:r>
            <w:r w:rsidRPr="004C692D">
              <w:rPr>
                <w:rFonts w:ascii="Calibri" w:hAnsi="Calibri"/>
                <w:sz w:val="19"/>
                <w:szCs w:val="19"/>
              </w:rPr>
              <w:t xml:space="preserve">1 </w:t>
            </w:r>
            <w:r w:rsidR="00941EEC" w:rsidRPr="004C692D">
              <w:rPr>
                <w:rFonts w:ascii="Calibri" w:hAnsi="Calibri"/>
                <w:sz w:val="19"/>
                <w:szCs w:val="19"/>
              </w:rPr>
              <w:t>punktu wodnego wraz z montażem umywalki</w:t>
            </w:r>
            <w:r w:rsidR="00A6129E" w:rsidRPr="004C692D">
              <w:rPr>
                <w:rFonts w:ascii="Calibri" w:hAnsi="Calibri"/>
                <w:sz w:val="19"/>
                <w:szCs w:val="19"/>
              </w:rPr>
              <w:t xml:space="preserve"> bez nogi,</w:t>
            </w:r>
            <w:r w:rsidR="00333D7D" w:rsidRPr="004C692D">
              <w:rPr>
                <w:rFonts w:ascii="Calibri" w:hAnsi="Calibri"/>
                <w:sz w:val="19"/>
                <w:szCs w:val="19"/>
              </w:rPr>
              <w:t xml:space="preserve"> podgrzewacza </w:t>
            </w:r>
            <w:bookmarkStart w:id="0" w:name="_GoBack"/>
            <w:bookmarkEnd w:id="0"/>
            <w:r w:rsidR="00333D7D" w:rsidRPr="004C692D">
              <w:rPr>
                <w:rFonts w:ascii="Calibri" w:hAnsi="Calibri"/>
                <w:sz w:val="19"/>
                <w:szCs w:val="19"/>
              </w:rPr>
              <w:t>przepływowego</w:t>
            </w:r>
            <w:r w:rsidR="004C692D">
              <w:rPr>
                <w:rFonts w:ascii="Calibri" w:hAnsi="Calibri"/>
                <w:sz w:val="19"/>
                <w:szCs w:val="19"/>
              </w:rPr>
              <w:t xml:space="preserve"> 230v</w:t>
            </w:r>
            <w:r w:rsidR="00941EEC" w:rsidRPr="004C692D">
              <w:rPr>
                <w:rFonts w:ascii="Calibri" w:hAnsi="Calibri"/>
                <w:sz w:val="19"/>
                <w:szCs w:val="19"/>
              </w:rPr>
              <w:t xml:space="preserve"> oraz odprowadzeniem do przyłącza kanalizacyjnego</w:t>
            </w:r>
            <w:r w:rsidR="00D6536D">
              <w:rPr>
                <w:rFonts w:ascii="Calibri" w:hAnsi="Calibri"/>
                <w:sz w:val="19"/>
                <w:szCs w:val="19"/>
              </w:rPr>
              <w:t xml:space="preserve">. Konieczność przebicia 1 ściany nośnej, długość przyłączy wodno-kanalizacyjnych do 5m  </w:t>
            </w:r>
          </w:p>
          <w:p w:rsidR="00985F72" w:rsidRPr="004C692D" w:rsidRDefault="00985F72" w:rsidP="005278E6">
            <w:pPr>
              <w:rPr>
                <w:sz w:val="19"/>
                <w:szCs w:val="19"/>
              </w:rPr>
            </w:pPr>
          </w:p>
          <w:p w:rsidR="00985F72" w:rsidRPr="004C692D" w:rsidRDefault="00985F72" w:rsidP="005278E6">
            <w:pPr>
              <w:rPr>
                <w:sz w:val="19"/>
                <w:szCs w:val="19"/>
              </w:rPr>
            </w:pPr>
          </w:p>
          <w:p w:rsidR="00985F72" w:rsidRPr="004C692D" w:rsidRDefault="00985F72" w:rsidP="00333D7D">
            <w:pPr>
              <w:rPr>
                <w:sz w:val="19"/>
                <w:szCs w:val="19"/>
              </w:rPr>
            </w:pPr>
          </w:p>
        </w:tc>
        <w:tc>
          <w:tcPr>
            <w:tcW w:w="3149" w:type="dxa"/>
          </w:tcPr>
          <w:p w:rsidR="00941EEC" w:rsidRPr="00DF52AA" w:rsidRDefault="008E6A13" w:rsidP="00DF52AA">
            <w:pPr>
              <w:pStyle w:val="Akapitzlist"/>
              <w:numPr>
                <w:ilvl w:val="0"/>
                <w:numId w:val="1"/>
              </w:numPr>
              <w:ind w:left="177" w:hanging="142"/>
              <w:rPr>
                <w:rFonts w:ascii="Calibri" w:hAnsi="Calibri"/>
                <w:sz w:val="19"/>
                <w:szCs w:val="19"/>
              </w:rPr>
            </w:pPr>
            <w:r w:rsidRPr="004C692D">
              <w:rPr>
                <w:rFonts w:ascii="Calibri" w:hAnsi="Calibri" w:cs="Arial"/>
                <w:bCs/>
                <w:sz w:val="19"/>
                <w:szCs w:val="19"/>
              </w:rPr>
              <w:t>Instalację projektora multimedialnego pod sufitem</w:t>
            </w:r>
            <w:r w:rsidR="00333D7D" w:rsidRPr="004C692D">
              <w:rPr>
                <w:rFonts w:ascii="Calibri" w:hAnsi="Calibri"/>
                <w:sz w:val="19"/>
                <w:szCs w:val="19"/>
              </w:rPr>
              <w:t xml:space="preserve"> </w:t>
            </w:r>
            <w:r w:rsidR="00720C71" w:rsidRPr="004C692D">
              <w:rPr>
                <w:rFonts w:ascii="Calibri" w:hAnsi="Calibri"/>
                <w:sz w:val="19"/>
                <w:szCs w:val="19"/>
              </w:rPr>
              <w:t>kable 10 metrowe</w:t>
            </w:r>
            <w:r w:rsidR="00DF52AA">
              <w:rPr>
                <w:rFonts w:ascii="Calibri" w:hAnsi="Calibri"/>
                <w:sz w:val="19"/>
                <w:szCs w:val="19"/>
              </w:rPr>
              <w:t xml:space="preserve"> </w:t>
            </w:r>
            <w:r w:rsidR="00797BF4" w:rsidRPr="00DF52AA">
              <w:rPr>
                <w:rFonts w:ascii="Calibri" w:hAnsi="Calibri"/>
                <w:sz w:val="19"/>
                <w:szCs w:val="19"/>
              </w:rPr>
              <w:t>Rodzaj kabli: HDMI i</w:t>
            </w:r>
            <w:r w:rsidR="00333D7D" w:rsidRPr="00DF52AA">
              <w:rPr>
                <w:rFonts w:ascii="Calibri" w:hAnsi="Calibri"/>
                <w:sz w:val="19"/>
                <w:szCs w:val="19"/>
              </w:rPr>
              <w:t xml:space="preserve"> VGA oraz kabel zasilający do projektora. </w:t>
            </w:r>
            <w:r w:rsidR="00D6536D" w:rsidRPr="00DF52AA">
              <w:rPr>
                <w:rFonts w:ascii="Calibri" w:hAnsi="Calibri"/>
                <w:sz w:val="19"/>
                <w:szCs w:val="19"/>
              </w:rPr>
              <w:t>Przewody prowadzone w korytkach natynkowych</w:t>
            </w:r>
          </w:p>
          <w:p w:rsidR="00985F72" w:rsidRPr="004C692D" w:rsidRDefault="00985F72" w:rsidP="00DF52AA">
            <w:pPr>
              <w:ind w:left="177" w:hanging="142"/>
              <w:rPr>
                <w:rFonts w:ascii="Calibri" w:hAnsi="Calibri"/>
                <w:sz w:val="19"/>
                <w:szCs w:val="19"/>
              </w:rPr>
            </w:pPr>
          </w:p>
          <w:p w:rsidR="008E6A13" w:rsidRPr="004C692D" w:rsidRDefault="008E6A13" w:rsidP="00DF52AA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7" w:hanging="142"/>
              <w:jc w:val="both"/>
              <w:rPr>
                <w:rFonts w:ascii="Calibri" w:hAnsi="Calibri" w:cs="Arial"/>
                <w:bCs/>
                <w:sz w:val="19"/>
                <w:szCs w:val="19"/>
              </w:rPr>
            </w:pPr>
            <w:r w:rsidRPr="004C692D">
              <w:rPr>
                <w:rFonts w:ascii="Calibri" w:hAnsi="Calibri" w:cs="Arial"/>
                <w:bCs/>
                <w:sz w:val="19"/>
                <w:szCs w:val="19"/>
              </w:rPr>
              <w:t xml:space="preserve">Dostarczenie i instalację 12 zewnętrznych rolet </w:t>
            </w:r>
            <w:proofErr w:type="spellStart"/>
            <w:r w:rsidRPr="004C692D">
              <w:rPr>
                <w:rFonts w:ascii="Calibri" w:hAnsi="Calibri" w:cs="Arial"/>
                <w:bCs/>
                <w:sz w:val="19"/>
                <w:szCs w:val="19"/>
              </w:rPr>
              <w:t>antywłama</w:t>
            </w:r>
            <w:r w:rsidR="00DF52AA">
              <w:rPr>
                <w:rFonts w:ascii="Calibri" w:hAnsi="Calibri" w:cs="Arial"/>
                <w:bCs/>
                <w:sz w:val="19"/>
                <w:szCs w:val="19"/>
              </w:rPr>
              <w:t>-</w:t>
            </w:r>
            <w:r w:rsidRPr="004C692D">
              <w:rPr>
                <w:rFonts w:ascii="Calibri" w:hAnsi="Calibri" w:cs="Arial"/>
                <w:bCs/>
                <w:sz w:val="19"/>
                <w:szCs w:val="19"/>
              </w:rPr>
              <w:t>niowych</w:t>
            </w:r>
            <w:proofErr w:type="spellEnd"/>
            <w:r w:rsidR="00333D7D" w:rsidRPr="004C692D">
              <w:rPr>
                <w:rFonts w:ascii="Calibri" w:hAnsi="Calibri" w:cs="Arial"/>
                <w:bCs/>
                <w:sz w:val="19"/>
                <w:szCs w:val="19"/>
              </w:rPr>
              <w:t xml:space="preserve"> </w:t>
            </w:r>
            <w:r w:rsidR="00D6536D">
              <w:rPr>
                <w:rFonts w:ascii="Calibri" w:hAnsi="Calibri" w:cs="Arial"/>
                <w:bCs/>
                <w:sz w:val="19"/>
                <w:szCs w:val="19"/>
              </w:rPr>
              <w:t>sterowanych elektrycznie</w:t>
            </w:r>
            <w:r w:rsidR="00333D7D" w:rsidRPr="004C692D">
              <w:rPr>
                <w:rFonts w:ascii="Calibri" w:hAnsi="Calibri" w:cs="Arial"/>
                <w:bCs/>
                <w:sz w:val="19"/>
                <w:szCs w:val="19"/>
              </w:rPr>
              <w:t xml:space="preserve"> </w:t>
            </w:r>
            <w:r w:rsidRPr="004C692D">
              <w:rPr>
                <w:rFonts w:ascii="Calibri" w:hAnsi="Calibri" w:cs="Arial"/>
                <w:bCs/>
                <w:sz w:val="19"/>
                <w:szCs w:val="19"/>
              </w:rPr>
              <w:t xml:space="preserve"> na okna</w:t>
            </w:r>
            <w:r w:rsidR="00720C71" w:rsidRPr="004C692D">
              <w:rPr>
                <w:rFonts w:ascii="Calibri" w:hAnsi="Calibri" w:cs="Arial"/>
                <w:bCs/>
                <w:sz w:val="19"/>
                <w:szCs w:val="19"/>
              </w:rPr>
              <w:t xml:space="preserve">ch o wymiarach około 60 x 90 cm, wzmocniona konstrukcja prowadnic nie pozwalająca na ich odgięcie  oraz wyciągnięcie profili </w:t>
            </w:r>
            <w:proofErr w:type="spellStart"/>
            <w:r w:rsidR="00720C71" w:rsidRPr="004C692D">
              <w:rPr>
                <w:rFonts w:ascii="Calibri" w:hAnsi="Calibri" w:cs="Arial"/>
                <w:bCs/>
                <w:sz w:val="19"/>
                <w:szCs w:val="19"/>
              </w:rPr>
              <w:t>roletowych</w:t>
            </w:r>
            <w:proofErr w:type="spellEnd"/>
            <w:r w:rsidR="00720C71" w:rsidRPr="004C692D">
              <w:rPr>
                <w:rFonts w:ascii="Calibri" w:hAnsi="Calibri" w:cs="Arial"/>
                <w:bCs/>
                <w:sz w:val="19"/>
                <w:szCs w:val="19"/>
              </w:rPr>
              <w:t>,</w:t>
            </w:r>
            <w:r w:rsidR="005A3C95" w:rsidRPr="004C692D">
              <w:rPr>
                <w:rFonts w:ascii="Calibri" w:hAnsi="Calibri" w:cs="Arial"/>
                <w:bCs/>
                <w:sz w:val="19"/>
                <w:szCs w:val="19"/>
              </w:rPr>
              <w:t xml:space="preserve"> odpowiednia mocna konstrukcja kurtyny rolety zapobiegająca uszkodzeniom przez uderzenia, wzmocnienie listy dolnej – duża sztywność i stabilność  pancerza, zabezpieczony patentem mechanizm zapadkowy w dolnej części rolety zapobiegjący przed próbą podniesienia kurtyny rolet </w:t>
            </w:r>
          </w:p>
          <w:p w:rsidR="00686860" w:rsidRPr="004C692D" w:rsidRDefault="00686860" w:rsidP="00DF52AA">
            <w:pPr>
              <w:autoSpaceDE w:val="0"/>
              <w:autoSpaceDN w:val="0"/>
              <w:adjustRightInd w:val="0"/>
              <w:ind w:left="177" w:hanging="142"/>
              <w:jc w:val="both"/>
              <w:rPr>
                <w:rFonts w:ascii="Calibri" w:hAnsi="Calibri" w:cs="Arial"/>
                <w:b/>
                <w:bCs/>
                <w:color w:val="FF0000"/>
                <w:sz w:val="19"/>
                <w:szCs w:val="19"/>
              </w:rPr>
            </w:pPr>
          </w:p>
          <w:p w:rsidR="00333D7D" w:rsidRPr="004C692D" w:rsidRDefault="008E6A13" w:rsidP="00DF52AA">
            <w:pPr>
              <w:pStyle w:val="Akapitzlist"/>
              <w:numPr>
                <w:ilvl w:val="0"/>
                <w:numId w:val="1"/>
              </w:numPr>
              <w:ind w:left="177" w:hanging="142"/>
              <w:rPr>
                <w:rFonts w:ascii="Calibri" w:hAnsi="Calibri"/>
                <w:sz w:val="19"/>
                <w:szCs w:val="19"/>
              </w:rPr>
            </w:pPr>
            <w:r w:rsidRPr="004C692D">
              <w:rPr>
                <w:rFonts w:ascii="Calibri" w:hAnsi="Calibri"/>
                <w:color w:val="000000"/>
                <w:sz w:val="19"/>
                <w:szCs w:val="19"/>
              </w:rPr>
              <w:t>Dwukrotne malowanie</w:t>
            </w:r>
            <w:r w:rsidR="00333D7D" w:rsidRPr="004C692D">
              <w:rPr>
                <w:rFonts w:ascii="Calibri" w:hAnsi="Calibri"/>
                <w:color w:val="000000"/>
                <w:sz w:val="19"/>
                <w:szCs w:val="19"/>
              </w:rPr>
              <w:t xml:space="preserve"> farbą szybkoschnącą odporną na szorowanie oraz wodę </w:t>
            </w:r>
            <w:r w:rsidRPr="004C692D">
              <w:rPr>
                <w:rFonts w:ascii="Calibri" w:hAnsi="Calibri"/>
                <w:color w:val="000000"/>
                <w:sz w:val="19"/>
                <w:szCs w:val="19"/>
              </w:rPr>
              <w:t xml:space="preserve">  </w:t>
            </w:r>
          </w:p>
          <w:p w:rsidR="00985F72" w:rsidRPr="004C692D" w:rsidRDefault="008E6A13" w:rsidP="00DF52AA">
            <w:pPr>
              <w:pStyle w:val="Akapitzlist"/>
              <w:ind w:left="177" w:hanging="142"/>
              <w:rPr>
                <w:rFonts w:ascii="Calibri" w:hAnsi="Calibri"/>
                <w:sz w:val="19"/>
                <w:szCs w:val="19"/>
              </w:rPr>
            </w:pPr>
            <w:r w:rsidRPr="004C692D">
              <w:rPr>
                <w:rFonts w:ascii="Calibri" w:hAnsi="Calibri"/>
                <w:color w:val="000000"/>
                <w:sz w:val="19"/>
                <w:szCs w:val="19"/>
              </w:rPr>
              <w:t xml:space="preserve">z ew. szpachlowaniem i </w:t>
            </w:r>
            <w:r w:rsidR="00686860" w:rsidRPr="004C692D">
              <w:rPr>
                <w:rFonts w:ascii="Calibri" w:hAnsi="Calibri"/>
                <w:color w:val="000000"/>
                <w:sz w:val="19"/>
                <w:szCs w:val="19"/>
              </w:rPr>
              <w:t>zaprawkami 2 pomieszczeń razem 3</w:t>
            </w:r>
            <w:r w:rsidRPr="004C692D">
              <w:rPr>
                <w:rFonts w:ascii="Calibri" w:hAnsi="Calibri"/>
                <w:color w:val="000000"/>
                <w:sz w:val="19"/>
                <w:szCs w:val="19"/>
              </w:rPr>
              <w:t>00 m2</w:t>
            </w:r>
          </w:p>
          <w:p w:rsidR="00985F72" w:rsidRPr="004C692D" w:rsidRDefault="00985F72" w:rsidP="00DF52AA">
            <w:pPr>
              <w:ind w:left="177" w:hanging="142"/>
              <w:rPr>
                <w:rFonts w:ascii="Calibri" w:hAnsi="Calibri"/>
                <w:sz w:val="19"/>
                <w:szCs w:val="19"/>
              </w:rPr>
            </w:pPr>
          </w:p>
          <w:p w:rsidR="008E6A13" w:rsidRPr="004C692D" w:rsidRDefault="008E6A13" w:rsidP="00DF52AA">
            <w:pPr>
              <w:pStyle w:val="Akapitzlist"/>
              <w:numPr>
                <w:ilvl w:val="0"/>
                <w:numId w:val="1"/>
              </w:numPr>
              <w:ind w:left="177" w:hanging="142"/>
              <w:rPr>
                <w:rFonts w:ascii="Calibri" w:hAnsi="Calibri"/>
                <w:sz w:val="19"/>
                <w:szCs w:val="19"/>
              </w:rPr>
            </w:pPr>
            <w:r w:rsidRPr="004C692D">
              <w:rPr>
                <w:rFonts w:ascii="Calibri" w:hAnsi="Calibri"/>
                <w:color w:val="000000"/>
                <w:sz w:val="19"/>
                <w:szCs w:val="19"/>
              </w:rPr>
              <w:t>Instalację</w:t>
            </w:r>
            <w:r w:rsidR="00322E83" w:rsidRPr="004C692D">
              <w:rPr>
                <w:rFonts w:ascii="Calibri" w:hAnsi="Calibri"/>
                <w:color w:val="000000"/>
                <w:sz w:val="19"/>
                <w:szCs w:val="19"/>
              </w:rPr>
              <w:t xml:space="preserve"> </w:t>
            </w:r>
            <w:r w:rsidR="009C7190" w:rsidRPr="004C692D">
              <w:rPr>
                <w:rFonts w:ascii="Calibri" w:hAnsi="Calibri"/>
                <w:color w:val="000000"/>
                <w:sz w:val="19"/>
                <w:szCs w:val="19"/>
              </w:rPr>
              <w:t xml:space="preserve">napisu </w:t>
            </w:r>
            <w:r w:rsidR="00D6536D">
              <w:rPr>
                <w:rFonts w:ascii="Calibri" w:hAnsi="Calibri"/>
                <w:color w:val="000000"/>
                <w:sz w:val="19"/>
                <w:szCs w:val="19"/>
              </w:rPr>
              <w:t xml:space="preserve">kolorowego </w:t>
            </w:r>
            <w:r w:rsidR="009C7190" w:rsidRPr="004C692D">
              <w:rPr>
                <w:rFonts w:ascii="Calibri" w:hAnsi="Calibri"/>
                <w:color w:val="000000"/>
                <w:sz w:val="19"/>
                <w:szCs w:val="19"/>
              </w:rPr>
              <w:t xml:space="preserve">wykonanego z </w:t>
            </w:r>
            <w:proofErr w:type="spellStart"/>
            <w:r w:rsidR="009C7190" w:rsidRPr="004C692D">
              <w:rPr>
                <w:rFonts w:ascii="Calibri" w:hAnsi="Calibri"/>
                <w:color w:val="000000"/>
                <w:sz w:val="19"/>
                <w:szCs w:val="19"/>
              </w:rPr>
              <w:t>plexi</w:t>
            </w:r>
            <w:proofErr w:type="spellEnd"/>
            <w:r w:rsidR="009C7190" w:rsidRPr="004C692D">
              <w:rPr>
                <w:rFonts w:ascii="Calibri" w:hAnsi="Calibri"/>
                <w:color w:val="000000"/>
                <w:sz w:val="19"/>
                <w:szCs w:val="19"/>
              </w:rPr>
              <w:t xml:space="preserve">  </w:t>
            </w:r>
            <w:r w:rsidR="009651EE" w:rsidRPr="004C692D">
              <w:rPr>
                <w:rFonts w:ascii="Calibri" w:hAnsi="Calibri"/>
                <w:color w:val="000000"/>
                <w:sz w:val="19"/>
                <w:szCs w:val="19"/>
              </w:rPr>
              <w:t xml:space="preserve">lub innego </w:t>
            </w:r>
            <w:r w:rsidR="00641034" w:rsidRPr="004C692D">
              <w:rPr>
                <w:rFonts w:ascii="Calibri" w:hAnsi="Calibri"/>
                <w:color w:val="000000"/>
                <w:sz w:val="19"/>
                <w:szCs w:val="19"/>
              </w:rPr>
              <w:t>materiału</w:t>
            </w:r>
            <w:r w:rsidR="009651EE" w:rsidRPr="004C692D">
              <w:rPr>
                <w:rFonts w:ascii="Calibri" w:hAnsi="Calibri"/>
                <w:color w:val="000000"/>
                <w:sz w:val="19"/>
                <w:szCs w:val="19"/>
              </w:rPr>
              <w:t xml:space="preserve"> </w:t>
            </w:r>
            <w:r w:rsidR="009C7190" w:rsidRPr="004C692D">
              <w:rPr>
                <w:rFonts w:ascii="Calibri" w:hAnsi="Calibri"/>
                <w:color w:val="000000"/>
                <w:sz w:val="19"/>
                <w:szCs w:val="19"/>
              </w:rPr>
              <w:t xml:space="preserve">wewnątrz pomieszczenia </w:t>
            </w:r>
            <w:r w:rsidR="006A10D3" w:rsidRPr="004C692D">
              <w:rPr>
                <w:rFonts w:ascii="Calibri" w:hAnsi="Calibri"/>
                <w:color w:val="000000"/>
                <w:sz w:val="19"/>
                <w:szCs w:val="19"/>
              </w:rPr>
              <w:t xml:space="preserve"> o wymiarach ok 1m X 4m</w:t>
            </w:r>
          </w:p>
          <w:p w:rsidR="00783CFC" w:rsidRPr="004C692D" w:rsidRDefault="00783CFC" w:rsidP="00DF52AA">
            <w:pPr>
              <w:ind w:left="177" w:hanging="142"/>
              <w:rPr>
                <w:rFonts w:ascii="Calibri" w:hAnsi="Calibri"/>
                <w:sz w:val="19"/>
                <w:szCs w:val="19"/>
              </w:rPr>
            </w:pPr>
          </w:p>
          <w:p w:rsidR="006A10D3" w:rsidRPr="00DF52AA" w:rsidRDefault="002E392C" w:rsidP="00DF52AA">
            <w:pPr>
              <w:pStyle w:val="Akapitzlist"/>
              <w:numPr>
                <w:ilvl w:val="0"/>
                <w:numId w:val="1"/>
              </w:numPr>
              <w:ind w:left="177" w:hanging="142"/>
              <w:rPr>
                <w:rFonts w:ascii="Calibri" w:hAnsi="Calibri"/>
                <w:sz w:val="19"/>
                <w:szCs w:val="19"/>
              </w:rPr>
            </w:pPr>
            <w:r w:rsidRPr="004C692D">
              <w:rPr>
                <w:rFonts w:ascii="Calibri" w:hAnsi="Calibri"/>
                <w:sz w:val="19"/>
                <w:szCs w:val="19"/>
              </w:rPr>
              <w:t xml:space="preserve">Instalację </w:t>
            </w:r>
            <w:r w:rsidR="00D6536D">
              <w:rPr>
                <w:rFonts w:ascii="Calibri" w:hAnsi="Calibri"/>
                <w:sz w:val="19"/>
                <w:szCs w:val="19"/>
              </w:rPr>
              <w:t xml:space="preserve">kolorowego  </w:t>
            </w:r>
            <w:r w:rsidRPr="004C692D">
              <w:rPr>
                <w:rFonts w:ascii="Calibri" w:hAnsi="Calibri"/>
                <w:sz w:val="19"/>
                <w:szCs w:val="19"/>
              </w:rPr>
              <w:t xml:space="preserve">napisu </w:t>
            </w:r>
            <w:r w:rsidRPr="004C692D">
              <w:rPr>
                <w:rFonts w:ascii="Calibri" w:hAnsi="Calibri"/>
                <w:color w:val="000000"/>
                <w:sz w:val="19"/>
                <w:szCs w:val="19"/>
              </w:rPr>
              <w:t xml:space="preserve">na zewnątrz montowany do elewacji budynku wykonanego z materiału przystosowanego do warunków atmosferycznych o wymiarach </w:t>
            </w:r>
            <w:r w:rsidR="00D6536D">
              <w:rPr>
                <w:rFonts w:ascii="Calibri" w:hAnsi="Calibri"/>
                <w:color w:val="000000"/>
                <w:sz w:val="19"/>
                <w:szCs w:val="19"/>
              </w:rPr>
              <w:t>ok 1m X 10</w:t>
            </w:r>
            <w:r w:rsidR="006A10D3" w:rsidRPr="004C692D">
              <w:rPr>
                <w:rFonts w:ascii="Calibri" w:hAnsi="Calibri"/>
                <w:color w:val="000000"/>
                <w:sz w:val="19"/>
                <w:szCs w:val="19"/>
              </w:rPr>
              <w:t>m</w:t>
            </w:r>
          </w:p>
          <w:p w:rsidR="00DF52AA" w:rsidRPr="00DF52AA" w:rsidRDefault="00DF52AA" w:rsidP="00DF52AA">
            <w:pPr>
              <w:pStyle w:val="Akapitzlist"/>
              <w:rPr>
                <w:rFonts w:ascii="Calibri" w:hAnsi="Calibri"/>
                <w:sz w:val="19"/>
                <w:szCs w:val="19"/>
              </w:rPr>
            </w:pPr>
          </w:p>
          <w:p w:rsidR="00DF52AA" w:rsidRPr="004C692D" w:rsidRDefault="00DF52AA" w:rsidP="00DF52AA">
            <w:pPr>
              <w:pStyle w:val="Akapitzlist"/>
              <w:numPr>
                <w:ilvl w:val="0"/>
                <w:numId w:val="1"/>
              </w:numPr>
              <w:ind w:left="177" w:hanging="142"/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Przebicie ścianki działowej o grubości 120 mm, instalację pojedynczego okna o wymiarach 2000 x 1500 mm. Okno bez mechanizmu otwierania. Obróbka murarsko-tynkarska po instalacji.</w:t>
            </w:r>
          </w:p>
          <w:p w:rsidR="009C7190" w:rsidRPr="004C692D" w:rsidRDefault="009C7190" w:rsidP="00DF52AA">
            <w:pPr>
              <w:pStyle w:val="Akapitzlist"/>
              <w:ind w:left="177" w:hanging="142"/>
              <w:rPr>
                <w:rFonts w:ascii="Calibri" w:hAnsi="Calibri"/>
                <w:sz w:val="19"/>
                <w:szCs w:val="19"/>
              </w:rPr>
            </w:pPr>
          </w:p>
          <w:p w:rsidR="008E6A13" w:rsidRPr="004C692D" w:rsidRDefault="008E6A13" w:rsidP="005278E6">
            <w:pPr>
              <w:rPr>
                <w:rFonts w:ascii="Calibri" w:hAnsi="Calibri"/>
                <w:sz w:val="19"/>
                <w:szCs w:val="19"/>
              </w:rPr>
            </w:pPr>
          </w:p>
        </w:tc>
      </w:tr>
    </w:tbl>
    <w:p w:rsidR="00AD4199" w:rsidRDefault="00AD4199"/>
    <w:p w:rsidR="00783CFC" w:rsidRDefault="00783CFC"/>
    <w:p w:rsidR="00941EEC" w:rsidRDefault="00941EEC"/>
    <w:p w:rsidR="00941EEC" w:rsidRPr="002F3C5E" w:rsidRDefault="00941EEC" w:rsidP="009C7190">
      <w:pPr>
        <w:pStyle w:val="Akapitzlist"/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:rsidR="00941EEC" w:rsidRDefault="00941EEC"/>
    <w:sectPr w:rsidR="00941EEC" w:rsidSect="00A454D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85400D"/>
    <w:multiLevelType w:val="hybridMultilevel"/>
    <w:tmpl w:val="88162A56"/>
    <w:lvl w:ilvl="0" w:tplc="DDCEC7E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341D8C"/>
    <w:multiLevelType w:val="hybridMultilevel"/>
    <w:tmpl w:val="9AE6F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EEC"/>
    <w:rsid w:val="000E74DD"/>
    <w:rsid w:val="002E392C"/>
    <w:rsid w:val="00322E83"/>
    <w:rsid w:val="00333D7D"/>
    <w:rsid w:val="004A0F1D"/>
    <w:rsid w:val="004C692D"/>
    <w:rsid w:val="004F48A0"/>
    <w:rsid w:val="005278E6"/>
    <w:rsid w:val="005A3C95"/>
    <w:rsid w:val="00641034"/>
    <w:rsid w:val="00686860"/>
    <w:rsid w:val="006A10D3"/>
    <w:rsid w:val="006A4F77"/>
    <w:rsid w:val="00720C71"/>
    <w:rsid w:val="00731C61"/>
    <w:rsid w:val="00783CFC"/>
    <w:rsid w:val="00797BF4"/>
    <w:rsid w:val="008E6A13"/>
    <w:rsid w:val="00941EEC"/>
    <w:rsid w:val="009651EE"/>
    <w:rsid w:val="0098327F"/>
    <w:rsid w:val="00985F72"/>
    <w:rsid w:val="009C7190"/>
    <w:rsid w:val="00A454D8"/>
    <w:rsid w:val="00A47356"/>
    <w:rsid w:val="00A6129E"/>
    <w:rsid w:val="00AD4199"/>
    <w:rsid w:val="00B11DF6"/>
    <w:rsid w:val="00D37E56"/>
    <w:rsid w:val="00D6536D"/>
    <w:rsid w:val="00DF52AA"/>
    <w:rsid w:val="00F90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BCDE7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41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41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8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Regionalne Centrum Rozwoju Edukacji w Opolu</Company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Piechaczek</dc:creator>
  <cp:keywords/>
  <dc:description/>
  <cp:lastModifiedBy>Adam Koj</cp:lastModifiedBy>
  <cp:revision>2</cp:revision>
  <cp:lastPrinted>2016-03-07T07:11:00Z</cp:lastPrinted>
  <dcterms:created xsi:type="dcterms:W3CDTF">2016-03-16T12:16:00Z</dcterms:created>
  <dcterms:modified xsi:type="dcterms:W3CDTF">2016-03-16T12:16:00Z</dcterms:modified>
</cp:coreProperties>
</file>