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9" w:rsidRPr="00FB4F69" w:rsidRDefault="007E2B49" w:rsidP="0051068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na: Usługę </w:t>
      </w:r>
      <w:r w:rsidR="0046297F">
        <w:rPr>
          <w:rFonts w:ascii="Arial" w:hAnsi="Arial" w:cs="Arial"/>
          <w:b/>
          <w:bCs/>
        </w:rPr>
        <w:t>organizacji</w:t>
      </w:r>
      <w:r w:rsidR="002F0DCD">
        <w:rPr>
          <w:rFonts w:ascii="Arial" w:hAnsi="Arial" w:cs="Arial"/>
          <w:b/>
          <w:bCs/>
        </w:rPr>
        <w:t xml:space="preserve"> </w:t>
      </w:r>
      <w:r w:rsidR="0010368E">
        <w:rPr>
          <w:rFonts w:ascii="Arial" w:hAnsi="Arial" w:cs="Arial"/>
          <w:b/>
          <w:bCs/>
        </w:rPr>
        <w:t>wyjazdu dla uczniów i nauczycieli na targi krajowe oraz zagraniczne</w:t>
      </w:r>
      <w:r w:rsidR="0010368E">
        <w:rPr>
          <w:rFonts w:ascii="Arial" w:hAnsi="Arial" w:cs="Arial"/>
          <w:b/>
          <w:bCs/>
        </w:rPr>
        <w:br/>
        <w:t xml:space="preserve"> w ramach projektu Opolski Szkolnictwo Zawodowe Bliżej Rynku Pracy.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9456DC">
      <w:pPr>
        <w:ind w:left="426"/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10368E" w:rsidRPr="004B642F">
        <w:rPr>
          <w:rFonts w:ascii="Arial" w:hAnsi="Arial" w:cs="Arial"/>
          <w:lang w:eastAsia="pl-PL"/>
        </w:rPr>
        <w:t>29</w:t>
      </w:r>
      <w:r w:rsidR="009952EF" w:rsidRPr="004B642F">
        <w:rPr>
          <w:rFonts w:ascii="Arial" w:hAnsi="Arial" w:cs="Arial"/>
          <w:lang w:eastAsia="pl-PL"/>
        </w:rPr>
        <w:t>.</w:t>
      </w:r>
      <w:r w:rsidR="0010368E" w:rsidRPr="004B642F">
        <w:rPr>
          <w:rFonts w:ascii="Arial" w:hAnsi="Arial" w:cs="Arial"/>
          <w:lang w:eastAsia="pl-PL"/>
        </w:rPr>
        <w:t>0</w:t>
      </w:r>
      <w:r w:rsidR="006B533E" w:rsidRPr="004B642F">
        <w:rPr>
          <w:rFonts w:ascii="Arial" w:hAnsi="Arial" w:cs="Arial"/>
          <w:lang w:eastAsia="pl-PL"/>
        </w:rPr>
        <w:t>1</w:t>
      </w:r>
      <w:r w:rsidR="0010368E" w:rsidRPr="004B642F">
        <w:rPr>
          <w:rFonts w:ascii="Arial" w:hAnsi="Arial" w:cs="Arial"/>
          <w:lang w:eastAsia="pl-PL"/>
        </w:rPr>
        <w:t xml:space="preserve">.2014 </w:t>
      </w:r>
      <w:r w:rsidRPr="004B642F">
        <w:rPr>
          <w:rFonts w:ascii="Arial" w:hAnsi="Arial" w:cs="Arial"/>
          <w:lang w:eastAsia="pl-PL"/>
        </w:rPr>
        <w:t> r</w:t>
      </w:r>
      <w:r w:rsidRPr="00E253D6">
        <w:rPr>
          <w:rFonts w:ascii="Arial" w:hAnsi="Arial" w:cs="Arial"/>
          <w:lang w:eastAsia="pl-PL"/>
        </w:rPr>
        <w:t xml:space="preserve">., </w:t>
      </w:r>
      <w:r w:rsidRPr="00841B9A">
        <w:rPr>
          <w:rFonts w:ascii="Arial" w:hAnsi="Arial" w:cs="Arial"/>
          <w:lang w:eastAsia="pl-PL"/>
        </w:rPr>
        <w:t>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</w:t>
      </w:r>
      <w:r w:rsidR="000343C2" w:rsidRPr="00FB4F69">
        <w:rPr>
          <w:rFonts w:ascii="Arial" w:hAnsi="Arial" w:cs="Arial"/>
        </w:rPr>
        <w:t>u</w:t>
      </w:r>
      <w:r w:rsidR="000343C2" w:rsidRPr="00FB4F69">
        <w:rPr>
          <w:rFonts w:ascii="Arial" w:hAnsi="Arial" w:cs="Arial"/>
        </w:rPr>
        <w:t>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specyfikacją istot</w:t>
      </w:r>
      <w:r w:rsidR="00266E23">
        <w:rPr>
          <w:rFonts w:ascii="Arial" w:hAnsi="Arial" w:cs="Arial"/>
        </w:rPr>
        <w:t xml:space="preserve">nych warunków zamówienia w dniu </w:t>
      </w:r>
      <w:r w:rsidR="00395BCC">
        <w:rPr>
          <w:rFonts w:ascii="Arial" w:hAnsi="Arial" w:cs="Arial"/>
        </w:rPr>
        <w:t xml:space="preserve">01.02.2014 </w:t>
      </w:r>
      <w:bookmarkStart w:id="0" w:name="_GoBack"/>
      <w:bookmarkEnd w:id="0"/>
      <w:r w:rsidR="0010368E">
        <w:rPr>
          <w:rFonts w:ascii="Arial" w:hAnsi="Arial" w:cs="Arial"/>
        </w:rPr>
        <w:t>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10368E" w:rsidRPr="004B642F" w:rsidRDefault="007E2B49" w:rsidP="0010368E">
      <w:pPr>
        <w:pStyle w:val="Akapitzlist"/>
        <w:numPr>
          <w:ilvl w:val="0"/>
          <w:numId w:val="14"/>
        </w:numPr>
        <w:ind w:left="426" w:right="-30" w:hanging="426"/>
        <w:jc w:val="both"/>
        <w:rPr>
          <w:rFonts w:ascii="Arial" w:hAnsi="Arial" w:cs="Arial"/>
        </w:rPr>
      </w:pPr>
      <w:r w:rsidRPr="004B642F">
        <w:rPr>
          <w:rFonts w:ascii="Arial" w:hAnsi="Arial" w:cs="Arial"/>
        </w:rPr>
        <w:t xml:space="preserve">Przedmiotem zamówienia jest usługa </w:t>
      </w:r>
      <w:r w:rsidR="00607AAD" w:rsidRPr="004B642F">
        <w:rPr>
          <w:rFonts w:ascii="Arial" w:hAnsi="Arial" w:cs="Arial"/>
        </w:rPr>
        <w:t>organizacji</w:t>
      </w:r>
      <w:r w:rsidR="00E83197" w:rsidRPr="004B642F">
        <w:rPr>
          <w:rFonts w:ascii="Arial" w:hAnsi="Arial" w:cs="Arial"/>
        </w:rPr>
        <w:t xml:space="preserve"> </w:t>
      </w:r>
      <w:r w:rsidR="0010368E" w:rsidRPr="004B642F">
        <w:rPr>
          <w:rFonts w:ascii="Arial" w:hAnsi="Arial" w:cs="Arial"/>
        </w:rPr>
        <w:t>wyjazdu dla uczniów i nauczycieli na targi kr</w:t>
      </w:r>
      <w:r w:rsidR="0010368E" w:rsidRPr="004B642F">
        <w:rPr>
          <w:rFonts w:ascii="Arial" w:hAnsi="Arial" w:cs="Arial"/>
        </w:rPr>
        <w:t>a</w:t>
      </w:r>
      <w:r w:rsidR="0010368E" w:rsidRPr="004B642F">
        <w:rPr>
          <w:rFonts w:ascii="Arial" w:hAnsi="Arial" w:cs="Arial"/>
        </w:rPr>
        <w:t xml:space="preserve">jowe oraz zagraniczne </w:t>
      </w:r>
      <w:r w:rsidR="009876BD" w:rsidRPr="004B642F">
        <w:rPr>
          <w:rFonts w:ascii="Arial" w:hAnsi="Arial" w:cs="Arial"/>
        </w:rPr>
        <w:t xml:space="preserve">w ramach </w:t>
      </w:r>
      <w:r w:rsidRPr="004B642F">
        <w:rPr>
          <w:rFonts w:ascii="Arial" w:hAnsi="Arial" w:cs="Arial"/>
        </w:rPr>
        <w:t>Projektu pod nazwą: „Opolskie szkolnictwo zawodowe bliżej rynku pracy”</w:t>
      </w:r>
      <w:r w:rsidR="00E93AD6" w:rsidRPr="004B642F">
        <w:rPr>
          <w:rFonts w:ascii="Arial" w:hAnsi="Arial" w:cs="Arial"/>
        </w:rPr>
        <w:t xml:space="preserve">, </w:t>
      </w:r>
      <w:r w:rsidR="0010368E" w:rsidRPr="004B642F">
        <w:rPr>
          <w:rFonts w:ascii="Arial" w:hAnsi="Arial" w:cs="Arial"/>
          <w:bCs/>
        </w:rPr>
        <w:t xml:space="preserve">w podziale na dwie części, </w:t>
      </w:r>
    </w:p>
    <w:p w:rsidR="0010368E" w:rsidRPr="004B642F" w:rsidRDefault="0010368E" w:rsidP="0010368E">
      <w:pPr>
        <w:numPr>
          <w:ilvl w:val="0"/>
          <w:numId w:val="43"/>
        </w:numPr>
        <w:spacing w:before="120"/>
        <w:ind w:left="567" w:hanging="283"/>
        <w:jc w:val="both"/>
        <w:rPr>
          <w:rFonts w:ascii="Arial" w:hAnsi="Arial" w:cs="Arial"/>
        </w:rPr>
      </w:pPr>
      <w:r w:rsidRPr="004B642F">
        <w:rPr>
          <w:rFonts w:ascii="Arial" w:hAnsi="Arial" w:cs="Arial"/>
          <w:bCs/>
        </w:rPr>
        <w:t>Część I</w:t>
      </w:r>
      <w:r w:rsidRPr="004B642F">
        <w:rPr>
          <w:rFonts w:ascii="Arial" w:hAnsi="Arial" w:cs="Arial"/>
          <w:bCs/>
        </w:rPr>
        <w:tab/>
        <w:t xml:space="preserve"> – targi krajowe</w:t>
      </w:r>
    </w:p>
    <w:p w:rsidR="0010368E" w:rsidRPr="004B642F" w:rsidRDefault="0010368E" w:rsidP="00E747D0">
      <w:pPr>
        <w:numPr>
          <w:ilvl w:val="0"/>
          <w:numId w:val="43"/>
        </w:numPr>
        <w:spacing w:before="120"/>
        <w:ind w:left="567" w:hanging="283"/>
        <w:jc w:val="both"/>
        <w:rPr>
          <w:rFonts w:ascii="Arial" w:hAnsi="Arial" w:cs="Arial"/>
        </w:rPr>
      </w:pPr>
      <w:r w:rsidRPr="004B642F">
        <w:rPr>
          <w:rFonts w:ascii="Arial" w:hAnsi="Arial" w:cs="Arial"/>
          <w:bCs/>
        </w:rPr>
        <w:t>Część II</w:t>
      </w:r>
      <w:r w:rsidRPr="004B642F">
        <w:rPr>
          <w:rFonts w:ascii="Arial" w:hAnsi="Arial" w:cs="Arial"/>
          <w:bCs/>
        </w:rPr>
        <w:tab/>
        <w:t xml:space="preserve"> – targi zagraniczne</w:t>
      </w:r>
    </w:p>
    <w:p w:rsidR="00CB2BFF" w:rsidRPr="00CB2BFF" w:rsidRDefault="0010368E" w:rsidP="00CB2BFF">
      <w:pPr>
        <w:jc w:val="both"/>
        <w:rPr>
          <w:rFonts w:ascii="Arial" w:hAnsi="Arial" w:cs="Arial"/>
        </w:rPr>
      </w:pPr>
      <w:r w:rsidRPr="00555E84">
        <w:rPr>
          <w:rFonts w:ascii="Arial" w:hAnsi="Arial" w:cs="Arial"/>
        </w:rPr>
        <w:t>szczegółowo określony</w:t>
      </w:r>
      <w:r w:rsidRPr="00CB2BFF">
        <w:rPr>
          <w:rFonts w:ascii="Arial" w:hAnsi="Arial" w:cs="Arial"/>
        </w:rPr>
        <w:t xml:space="preserve"> w </w:t>
      </w:r>
      <w:r w:rsidRPr="00CB2BFF">
        <w:rPr>
          <w:rFonts w:ascii="Arial" w:hAnsi="Arial" w:cs="Arial"/>
          <w:b/>
        </w:rPr>
        <w:t>załączniku nr 1</w:t>
      </w:r>
      <w:r w:rsidR="00E747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CB2BFF">
        <w:rPr>
          <w:rFonts w:ascii="Arial" w:hAnsi="Arial" w:cs="Arial"/>
          <w:b/>
        </w:rPr>
        <w:t xml:space="preserve"> </w:t>
      </w:r>
      <w:r w:rsidRPr="00CB2BFF">
        <w:rPr>
          <w:rFonts w:ascii="Arial" w:hAnsi="Arial" w:cs="Arial"/>
        </w:rPr>
        <w:t>do SI</w:t>
      </w:r>
      <w:r>
        <w:rPr>
          <w:rFonts w:ascii="Arial" w:hAnsi="Arial" w:cs="Arial"/>
        </w:rPr>
        <w:t>WZ</w:t>
      </w:r>
      <w:r w:rsidR="00E747D0">
        <w:rPr>
          <w:rFonts w:ascii="Arial" w:hAnsi="Arial" w:cs="Arial"/>
        </w:rPr>
        <w:t xml:space="preserve"> dla części I oraz w </w:t>
      </w:r>
      <w:r w:rsidR="00E747D0">
        <w:rPr>
          <w:rFonts w:ascii="Arial" w:hAnsi="Arial" w:cs="Arial"/>
          <w:b/>
        </w:rPr>
        <w:t xml:space="preserve">załączniku 1 b </w:t>
      </w:r>
      <w:r w:rsidR="00E747D0">
        <w:rPr>
          <w:rFonts w:ascii="Arial" w:hAnsi="Arial" w:cs="Arial"/>
        </w:rPr>
        <w:t>do SIWZ dla części II</w:t>
      </w:r>
      <w:r>
        <w:rPr>
          <w:rFonts w:ascii="Arial" w:hAnsi="Arial" w:cs="Arial"/>
        </w:rPr>
        <w:t xml:space="preserve"> - Szczegółowy opis przedmiotu zamówienia.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607AAD" w:rsidRPr="00FB4F69" w:rsidRDefault="00607AAD" w:rsidP="00607AAD">
      <w:pPr>
        <w:pStyle w:val="Stopka"/>
        <w:tabs>
          <w:tab w:val="clear" w:pos="4536"/>
          <w:tab w:val="clear" w:pos="9072"/>
        </w:tabs>
        <w:spacing w:before="120" w:line="360" w:lineRule="auto"/>
        <w:ind w:left="720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275BD6">
        <w:rPr>
          <w:rFonts w:ascii="Arial" w:hAnsi="Arial" w:cs="Arial"/>
        </w:rPr>
        <w:t>Usługi biur podróży, podmiotów turystycznych i pomocy turystycznej</w:t>
      </w:r>
    </w:p>
    <w:p w:rsidR="00607AAD" w:rsidRPr="00275BD6" w:rsidRDefault="00607AAD" w:rsidP="00607AAD">
      <w:pPr>
        <w:pStyle w:val="Stopka"/>
        <w:tabs>
          <w:tab w:val="clear" w:pos="4536"/>
          <w:tab w:val="clear" w:pos="9072"/>
        </w:tabs>
        <w:spacing w:after="60" w:line="360" w:lineRule="auto"/>
        <w:ind w:left="720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275BD6">
        <w:rPr>
          <w:rFonts w:ascii="Arial" w:hAnsi="Arial" w:cs="Arial"/>
        </w:rPr>
        <w:t>Usługi biur podróży i podobne</w:t>
      </w:r>
    </w:p>
    <w:p w:rsidR="00492800" w:rsidRDefault="00A16E8E" w:rsidP="00E747D0">
      <w:pPr>
        <w:pStyle w:val="Stopka"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 xml:space="preserve"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</w:t>
      </w:r>
      <w:r w:rsidR="007E2B49" w:rsidRPr="00FB4F69">
        <w:rPr>
          <w:rFonts w:ascii="Arial" w:hAnsi="Arial" w:cs="Arial"/>
        </w:rPr>
        <w:lastRenderedPageBreak/>
        <w:t>w ramach Europejskiego Funduszu Społecznego, zgodnie z decyzją o dofinansowanie – uchwały ZWO nr 3731/2013 z dnia 29.05.2013 roku.</w:t>
      </w:r>
    </w:p>
    <w:p w:rsidR="00E747D0" w:rsidRPr="00E747D0" w:rsidRDefault="00E747D0" w:rsidP="00E747D0">
      <w:pPr>
        <w:spacing w:afterLines="60" w:after="144"/>
        <w:jc w:val="both"/>
        <w:rPr>
          <w:rFonts w:ascii="Arial" w:hAnsi="Arial" w:cs="Arial"/>
        </w:rPr>
      </w:pPr>
      <w:r w:rsidRPr="004B642F">
        <w:rPr>
          <w:rFonts w:ascii="Arial" w:hAnsi="Arial" w:cs="Arial"/>
        </w:rPr>
        <w:t>4.4 Dopuszcza się złożenie ofert częściowych na jedną lub na wszystkie części.</w:t>
      </w:r>
    </w:p>
    <w:p w:rsidR="007E2B49" w:rsidRPr="006B73B8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 xml:space="preserve">Zamawiający </w:t>
      </w:r>
      <w:r w:rsidR="009876BD" w:rsidRPr="006B73B8">
        <w:rPr>
          <w:rFonts w:ascii="Arial" w:hAnsi="Arial" w:cs="Arial"/>
          <w:b/>
          <w:bCs/>
          <w:u w:val="single"/>
        </w:rPr>
        <w:t xml:space="preserve">nie </w:t>
      </w:r>
      <w:r w:rsidRPr="006B73B8">
        <w:rPr>
          <w:rFonts w:ascii="Arial" w:hAnsi="Arial" w:cs="Arial"/>
          <w:b/>
          <w:bCs/>
          <w:u w:val="single"/>
        </w:rPr>
        <w:t>przewiduje zamówienia uzupełniające</w:t>
      </w:r>
      <w:r w:rsidR="009343AA">
        <w:rPr>
          <w:rFonts w:ascii="Arial" w:hAnsi="Arial" w:cs="Arial"/>
          <w:b/>
          <w:bCs/>
          <w:u w:val="single"/>
        </w:rPr>
        <w:t>.</w:t>
      </w:r>
    </w:p>
    <w:p w:rsidR="00E747D0" w:rsidRDefault="007E2B49" w:rsidP="00E747D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wariantowych.</w:t>
      </w:r>
    </w:p>
    <w:p w:rsidR="00E747D0" w:rsidRPr="00E747D0" w:rsidRDefault="00E747D0" w:rsidP="00E747D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E747D0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E747D0" w:rsidRPr="008D16CE" w:rsidRDefault="00E747D0" w:rsidP="00E747D0">
      <w:pPr>
        <w:pStyle w:val="Default"/>
        <w:ind w:left="360"/>
        <w:jc w:val="both"/>
        <w:rPr>
          <w:bCs/>
          <w:sz w:val="22"/>
          <w:szCs w:val="22"/>
        </w:rPr>
      </w:pPr>
      <w:r w:rsidRPr="002E4921">
        <w:rPr>
          <w:bCs/>
          <w:sz w:val="22"/>
          <w:szCs w:val="22"/>
        </w:rPr>
        <w:t xml:space="preserve">Zamawiający </w:t>
      </w:r>
      <w:r w:rsidRPr="002E4921">
        <w:rPr>
          <w:bCs/>
          <w:color w:val="auto"/>
          <w:sz w:val="22"/>
          <w:szCs w:val="22"/>
          <w:u w:val="single"/>
        </w:rPr>
        <w:t>nie zastrzega</w:t>
      </w:r>
      <w:r w:rsidRPr="002E4921">
        <w:rPr>
          <w:bCs/>
          <w:color w:val="auto"/>
          <w:sz w:val="22"/>
          <w:szCs w:val="22"/>
        </w:rPr>
        <w:t xml:space="preserve"> </w:t>
      </w:r>
      <w:r w:rsidRPr="002E4921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0A57D4" w:rsidRPr="004B642F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4B642F">
        <w:rPr>
          <w:rFonts w:ascii="Arial" w:hAnsi="Arial" w:cs="Arial"/>
        </w:rPr>
        <w:t>Termin realizacji usługi:</w:t>
      </w:r>
      <w:r w:rsidR="00A40BC4" w:rsidRPr="004B642F">
        <w:rPr>
          <w:rFonts w:ascii="Arial" w:hAnsi="Arial" w:cs="Arial"/>
        </w:rPr>
        <w:t xml:space="preserve"> </w:t>
      </w:r>
    </w:p>
    <w:p w:rsidR="007E2B49" w:rsidRPr="004B642F" w:rsidRDefault="000A57D4" w:rsidP="006B73B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4B642F">
        <w:rPr>
          <w:rFonts w:ascii="Arial" w:hAnsi="Arial" w:cs="Arial"/>
        </w:rPr>
        <w:t>Dla części I: 28.02.2014 r., 07.03.2014 r., 14.03.2014 r., 28.03.2014 r.</w:t>
      </w:r>
    </w:p>
    <w:p w:rsidR="000A57D4" w:rsidRPr="00FB4F69" w:rsidRDefault="000A57D4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4B642F">
        <w:rPr>
          <w:rFonts w:ascii="Arial" w:hAnsi="Arial" w:cs="Arial"/>
        </w:rPr>
        <w:t>Dla części II: 13.03.2014 r. – 14.03.2014 r.</w:t>
      </w:r>
      <w:r>
        <w:rPr>
          <w:rFonts w:ascii="Arial" w:hAnsi="Arial" w:cs="Arial"/>
        </w:rPr>
        <w:t xml:space="preserve"> 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ustawy Prawo zamówień publicznych.</w:t>
      </w:r>
    </w:p>
    <w:p w:rsidR="000A57D4" w:rsidRPr="00E93AD6" w:rsidRDefault="000A57D4" w:rsidP="000A57D4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z dnia 29 sierpnia 1997 r. </w:t>
      </w:r>
      <w:r w:rsidRPr="00E93AD6">
        <w:rPr>
          <w:rFonts w:ascii="Arial" w:hAnsi="Arial" w:cs="Arial"/>
        </w:rPr>
        <w:br/>
        <w:t>o usługach turystycznych (tekst jednolity Dz. U. z 2004 r. Nr 223, poz. 2268, ze zmianami).</w:t>
      </w:r>
    </w:p>
    <w:p w:rsidR="000A57D4" w:rsidRPr="00FB4F69" w:rsidRDefault="000A57D4" w:rsidP="000A57D4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0A57D4" w:rsidRPr="00FB4F69" w:rsidRDefault="000A57D4" w:rsidP="000A57D4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>- złożonego aktualnego 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turystycznych, wydanego na podstawie przepisów ustawy o usługach turystycznych.</w:t>
      </w:r>
    </w:p>
    <w:p w:rsidR="000A57D4" w:rsidRPr="00FB4F69" w:rsidRDefault="000A57D4" w:rsidP="000A57D4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>
        <w:rPr>
          <w:rFonts w:ascii="Arial" w:hAnsi="Arial" w:cs="Arial"/>
        </w:rPr>
        <w:t xml:space="preserve">, </w:t>
      </w:r>
      <w:r w:rsidRPr="00CB3805">
        <w:rPr>
          <w:rFonts w:ascii="Arial" w:hAnsi="Arial" w:cs="Arial"/>
        </w:rPr>
        <w:t>z zastrzeżeniem art. 26 ust. 2 b ustawy Prawo zamówień publicznych</w:t>
      </w:r>
      <w:r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minimum </w:t>
      </w:r>
      <w:r w:rsidRPr="005820E7">
        <w:rPr>
          <w:rFonts w:ascii="Arial" w:hAnsi="Arial" w:cs="Arial"/>
          <w:color w:val="000000"/>
        </w:rPr>
        <w:t>dwie usługi główne, polegające na organiza</w:t>
      </w:r>
      <w:r w:rsidRPr="003D7B22">
        <w:rPr>
          <w:rFonts w:ascii="Arial" w:hAnsi="Arial" w:cs="Arial"/>
          <w:color w:val="000000"/>
        </w:rPr>
        <w:t xml:space="preserve">cji </w:t>
      </w:r>
      <w:r w:rsidRPr="003D7B22">
        <w:rPr>
          <w:rFonts w:ascii="Arial" w:hAnsi="Arial" w:cs="Arial"/>
        </w:rPr>
        <w:t>w</w:t>
      </w:r>
      <w:r w:rsidRPr="003D7B22">
        <w:rPr>
          <w:rFonts w:ascii="Arial" w:hAnsi="Arial" w:cs="Arial"/>
        </w:rPr>
        <w:t>y</w:t>
      </w:r>
      <w:r w:rsidRPr="003D7B22">
        <w:rPr>
          <w:rFonts w:ascii="Arial" w:hAnsi="Arial" w:cs="Arial"/>
        </w:rPr>
        <w:t>jazdów dla młodzieży szkolnej.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usługi zostały wykonane oraz załączeniem dowodów czy zostały wykonane należycie.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0A57D4" w:rsidRPr="004F41AC" w:rsidRDefault="000A57D4" w:rsidP="000A57D4">
      <w:pPr>
        <w:ind w:left="426"/>
        <w:jc w:val="both"/>
        <w:rPr>
          <w:rFonts w:ascii="Arial" w:hAnsi="Arial" w:cs="Arial"/>
          <w:color w:val="000000"/>
        </w:rPr>
      </w:pPr>
      <w:r w:rsidRPr="004B642F">
        <w:rPr>
          <w:rFonts w:ascii="Arial" w:hAnsi="Arial" w:cs="Arial"/>
        </w:rPr>
        <w:t xml:space="preserve">Za główne usługi uznaje się usługi niezbędne do wykazania spełnienia warunku, tj.: minimum </w:t>
      </w:r>
      <w:r w:rsidRPr="004B642F">
        <w:rPr>
          <w:rFonts w:ascii="Arial" w:hAnsi="Arial" w:cs="Arial"/>
          <w:color w:val="000000"/>
        </w:rPr>
        <w:t xml:space="preserve">dwie usługi organizacji </w:t>
      </w:r>
      <w:r w:rsidRPr="004B642F">
        <w:rPr>
          <w:rFonts w:ascii="Arial" w:hAnsi="Arial" w:cs="Arial"/>
        </w:rPr>
        <w:t>wyjazdów dla młodzieży szkolnej.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Dowodami potwierdzającym czy usługi zostały wykonane należycie są: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 (np. referencje, protokoły odbioru),</w:t>
      </w:r>
    </w:p>
    <w:p w:rsidR="000A57D4" w:rsidRPr="00FB4F69" w:rsidRDefault="000A57D4" w:rsidP="000A57D4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0A57D4" w:rsidRPr="00FB4F69" w:rsidRDefault="000A57D4" w:rsidP="000A57D4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0A57D4" w:rsidRPr="00FB4F69" w:rsidRDefault="000A57D4" w:rsidP="000A57D4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331,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0A57D4" w:rsidRPr="003A4FAA" w:rsidRDefault="000A57D4" w:rsidP="000A57D4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zaświadczenie o wpisie do rejestru organizatorów turystyki i pośredników turystyc</w:t>
      </w:r>
      <w:r w:rsidRPr="003A4FAA">
        <w:rPr>
          <w:rFonts w:ascii="Arial" w:hAnsi="Arial" w:cs="Arial"/>
        </w:rPr>
        <w:t>z</w:t>
      </w:r>
      <w:r w:rsidRPr="003A4FAA">
        <w:rPr>
          <w:rFonts w:ascii="Arial" w:hAnsi="Arial" w:cs="Arial"/>
        </w:rPr>
        <w:t>nych, wydane na podstawie przepisów ustawy o usługach turystycznych.</w:t>
      </w:r>
    </w:p>
    <w:p w:rsidR="000A57D4" w:rsidRPr="00FB4F69" w:rsidRDefault="000A57D4" w:rsidP="000A57D4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lastRenderedPageBreak/>
        <w:t xml:space="preserve">Wykaz wykonanych minimum </w:t>
      </w:r>
      <w:r w:rsidRPr="00FB4F69">
        <w:rPr>
          <w:rFonts w:ascii="Arial" w:hAnsi="Arial" w:cs="Arial"/>
          <w:color w:val="000000"/>
        </w:rPr>
        <w:t xml:space="preserve">dwóch </w:t>
      </w:r>
      <w:r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>
        <w:rPr>
          <w:rFonts w:ascii="Arial" w:hAnsi="Arial" w:cs="Arial"/>
        </w:rPr>
        <w:t>dla młodzieży szkolnej</w:t>
      </w:r>
      <w:r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działalności jest krótszy – w tym okresie, wraz </w:t>
      </w:r>
      <w:r>
        <w:rPr>
          <w:rFonts w:ascii="Arial" w:hAnsi="Arial" w:cs="Arial"/>
        </w:rPr>
        <w:br/>
      </w:r>
      <w:r w:rsidRPr="00FB4F69">
        <w:rPr>
          <w:rFonts w:ascii="Arial" w:hAnsi="Arial" w:cs="Arial"/>
        </w:rPr>
        <w:t>z podaniem ich wartości, przedmiotu, dat wykonania i podmiotów, na rzecz których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oraz załączeniem dowodów czy zostały wykonane należycie - zgodnie z tr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ścią pkt 9.2 SIWZ.</w:t>
      </w:r>
    </w:p>
    <w:p w:rsidR="000A57D4" w:rsidRPr="00FB4F69" w:rsidRDefault="000A57D4" w:rsidP="000A57D4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10.5 zostały wykonane należycie.</w:t>
      </w:r>
    </w:p>
    <w:p w:rsidR="000A57D4" w:rsidRPr="00FB4F69" w:rsidRDefault="000A57D4" w:rsidP="000A57D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0A57D4" w:rsidRPr="00FB4F69" w:rsidRDefault="000A57D4" w:rsidP="000A57D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0A57D4" w:rsidRPr="00FB4F69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0A57D4" w:rsidRPr="00FB4F69" w:rsidRDefault="000A57D4" w:rsidP="000A57D4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0A57D4" w:rsidRPr="00FB4F69" w:rsidRDefault="000A57D4" w:rsidP="000A57D4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10.7 SIWZ) kopie dokumentów dotyczących odpowiednio Wykonawcy lub tych podmiotów są poświadczane za zgodność z oryginałem odpowiednio przez Wykonawcę lub te podmioty.</w:t>
      </w:r>
    </w:p>
    <w:p w:rsidR="000A57D4" w:rsidRPr="00FB4F69" w:rsidRDefault="000A57D4" w:rsidP="000A57D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0A57D4" w:rsidRDefault="000A57D4" w:rsidP="000A57D4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0A57D4" w:rsidRPr="00FB4F69" w:rsidRDefault="000A57D4" w:rsidP="000A57D4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562EA1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7206AC" w:rsidRPr="004B642F">
        <w:rPr>
          <w:rFonts w:ascii="Arial" w:hAnsi="Arial" w:cs="Arial"/>
          <w:b/>
          <w:bCs/>
        </w:rPr>
        <w:t>1</w:t>
      </w:r>
      <w:r w:rsidR="004B642F" w:rsidRPr="004B642F">
        <w:rPr>
          <w:rFonts w:ascii="Arial" w:hAnsi="Arial" w:cs="Arial"/>
          <w:b/>
          <w:bCs/>
        </w:rPr>
        <w:t>9</w:t>
      </w:r>
      <w:r w:rsidR="00CF5EEF" w:rsidRPr="004B642F">
        <w:rPr>
          <w:rFonts w:ascii="Arial" w:hAnsi="Arial" w:cs="Arial"/>
          <w:b/>
          <w:bCs/>
        </w:rPr>
        <w:t>/</w:t>
      </w:r>
      <w:r w:rsidR="000A57D4" w:rsidRPr="004B642F">
        <w:rPr>
          <w:rFonts w:ascii="Arial" w:hAnsi="Arial" w:cs="Arial"/>
          <w:b/>
          <w:bCs/>
        </w:rPr>
        <w:t>ZP/RCRE/POKL9.2/2014</w:t>
      </w:r>
      <w:r w:rsidRPr="004B642F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 xml:space="preserve">mail: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lastRenderedPageBreak/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="00341DB5">
        <w:rPr>
          <w:rFonts w:ascii="Arial" w:hAnsi="Arial" w:cs="Arial"/>
          <w:lang w:eastAsia="pl-PL"/>
        </w:rPr>
        <w:t>nych</w:t>
      </w:r>
      <w:r w:rsidRPr="00FB4F69">
        <w:rPr>
          <w:rFonts w:ascii="Arial" w:hAnsi="Arial" w:cs="Arial"/>
          <w:lang w:eastAsia="pl-PL"/>
        </w:rPr>
        <w:t xml:space="preserve"> przekaże </w:t>
      </w:r>
      <w:r w:rsidR="005C09F0" w:rsidRPr="00FB4F69">
        <w:rPr>
          <w:rFonts w:ascii="Arial" w:hAnsi="Arial" w:cs="Arial"/>
          <w:lang w:eastAsia="pl-PL"/>
        </w:rPr>
        <w:t xml:space="preserve">Urzędowi Publikacji </w:t>
      </w:r>
      <w:r w:rsidR="005C09F0">
        <w:rPr>
          <w:rFonts w:ascii="Arial" w:hAnsi="Arial" w:cs="Arial"/>
          <w:lang w:eastAsia="pl-PL"/>
        </w:rPr>
        <w:t>Unii</w:t>
      </w:r>
      <w:r w:rsidR="005C09F0"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5C09F0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>
        <w:rPr>
          <w:rFonts w:ascii="Arial" w:hAnsi="Arial" w:cs="Arial"/>
          <w:lang w:eastAsia="pl-PL"/>
        </w:rPr>
        <w:t>Unii</w:t>
      </w:r>
      <w:r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596F2D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Maria Piechaczek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E2B49" w:rsidRPr="00FB4F69" w:rsidRDefault="00973A3A" w:rsidP="00973A3A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t>tel. 774047547 pon. – pt.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FB4F69" w:rsidRDefault="007E2B49" w:rsidP="00DF0D9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E2B49" w:rsidRDefault="007E2B49" w:rsidP="00893AFC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7E2B49" w:rsidRPr="00FB4F69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45BB9" w:rsidRDefault="00F45BB9" w:rsidP="0051068D">
      <w:pPr>
        <w:ind w:left="567"/>
        <w:rPr>
          <w:rFonts w:ascii="Arial" w:hAnsi="Arial" w:cs="Arial"/>
          <w:b/>
        </w:rPr>
      </w:pPr>
      <w:r w:rsidRPr="00F45BB9">
        <w:rPr>
          <w:rFonts w:ascii="Arial" w:hAnsi="Arial" w:cs="Arial"/>
          <w:b/>
        </w:rPr>
        <w:t xml:space="preserve">Pok. 1.24 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654BBE" w:rsidRPr="004B642F" w:rsidRDefault="007E2B49" w:rsidP="00654BBE">
      <w:pPr>
        <w:spacing w:after="240"/>
        <w:ind w:left="567" w:right="-28"/>
        <w:jc w:val="center"/>
        <w:rPr>
          <w:rFonts w:ascii="Arial" w:hAnsi="Arial" w:cs="Arial"/>
          <w:b/>
          <w:bCs/>
        </w:rPr>
      </w:pPr>
      <w:r w:rsidRPr="004B642F">
        <w:rPr>
          <w:rFonts w:ascii="Arial" w:hAnsi="Arial" w:cs="Arial"/>
          <w:u w:val="single"/>
        </w:rPr>
        <w:t>„</w:t>
      </w:r>
      <w:r w:rsidR="00654BBE" w:rsidRPr="004B642F">
        <w:rPr>
          <w:rFonts w:ascii="Arial" w:hAnsi="Arial" w:cs="Arial"/>
          <w:b/>
          <w:bCs/>
        </w:rPr>
        <w:t>Usługa organizacji wyjazdu dla uczniów i nauczycieli na targi krajowe oraz zagraniczne</w:t>
      </w:r>
      <w:r w:rsidR="00654BBE" w:rsidRPr="004B642F">
        <w:rPr>
          <w:rFonts w:ascii="Arial" w:hAnsi="Arial" w:cs="Arial"/>
          <w:b/>
          <w:bCs/>
        </w:rPr>
        <w:br/>
        <w:t xml:space="preserve"> w ramach projektu Opolski</w:t>
      </w:r>
      <w:r w:rsidR="006D276A" w:rsidRPr="004B642F">
        <w:rPr>
          <w:rFonts w:ascii="Arial" w:hAnsi="Arial" w:cs="Arial"/>
          <w:b/>
          <w:bCs/>
        </w:rPr>
        <w:t>e</w:t>
      </w:r>
      <w:r w:rsidR="00654BBE" w:rsidRPr="004B642F">
        <w:rPr>
          <w:rFonts w:ascii="Arial" w:hAnsi="Arial" w:cs="Arial"/>
          <w:b/>
          <w:bCs/>
        </w:rPr>
        <w:t xml:space="preserve"> Szkolnictwo Zawodowe Bliżej Rynku Pracy”.</w:t>
      </w:r>
    </w:p>
    <w:p w:rsidR="006D276A" w:rsidRPr="004B642F" w:rsidRDefault="006D276A" w:rsidP="00654BBE">
      <w:pPr>
        <w:spacing w:after="240"/>
        <w:ind w:left="567" w:right="-28"/>
        <w:jc w:val="center"/>
        <w:rPr>
          <w:rFonts w:ascii="Arial" w:hAnsi="Arial" w:cs="Arial"/>
          <w:b/>
          <w:bCs/>
        </w:rPr>
      </w:pPr>
      <w:r w:rsidRPr="004B642F">
        <w:rPr>
          <w:rFonts w:ascii="Arial" w:hAnsi="Arial" w:cs="Arial"/>
          <w:u w:val="single"/>
        </w:rPr>
        <w:t>Część nr ……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B642F">
        <w:rPr>
          <w:rFonts w:ascii="Arial" w:hAnsi="Arial" w:cs="Arial"/>
          <w:b/>
          <w:bCs/>
          <w:u w:val="single"/>
        </w:rPr>
        <w:t xml:space="preserve">Nie otwierać przed godz. 10:00 dnia </w:t>
      </w:r>
      <w:r w:rsidR="000D1614" w:rsidRPr="004B642F">
        <w:rPr>
          <w:rFonts w:ascii="Arial" w:hAnsi="Arial" w:cs="Arial"/>
          <w:b/>
          <w:bCs/>
          <w:u w:val="single"/>
        </w:rPr>
        <w:t>1</w:t>
      </w:r>
      <w:r w:rsidR="00654BBE" w:rsidRPr="004B642F">
        <w:rPr>
          <w:rFonts w:ascii="Arial" w:hAnsi="Arial" w:cs="Arial"/>
          <w:b/>
          <w:bCs/>
          <w:u w:val="single"/>
        </w:rPr>
        <w:t>0.02</w:t>
      </w:r>
      <w:r w:rsidR="00E06E72" w:rsidRPr="004B642F">
        <w:rPr>
          <w:rFonts w:ascii="Arial" w:hAnsi="Arial" w:cs="Arial"/>
          <w:b/>
          <w:bCs/>
          <w:u w:val="single"/>
        </w:rPr>
        <w:t>.</w:t>
      </w:r>
      <w:r w:rsidRPr="004B642F">
        <w:rPr>
          <w:rFonts w:ascii="Arial" w:hAnsi="Arial" w:cs="Arial"/>
          <w:b/>
          <w:bCs/>
          <w:u w:val="single"/>
        </w:rPr>
        <w:t>201</w:t>
      </w:r>
      <w:r w:rsidR="00654BBE" w:rsidRPr="004B642F">
        <w:rPr>
          <w:rFonts w:ascii="Arial" w:hAnsi="Arial" w:cs="Arial"/>
          <w:b/>
          <w:bCs/>
          <w:u w:val="single"/>
        </w:rPr>
        <w:t>4</w:t>
      </w:r>
      <w:r w:rsidRPr="004B642F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4B642F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4B642F">
        <w:rPr>
          <w:rFonts w:ascii="Arial" w:hAnsi="Arial" w:cs="Arial"/>
        </w:rPr>
        <w:t>Oferty należy składać w Regi</w:t>
      </w:r>
      <w:r w:rsidR="00B93C14" w:rsidRPr="004B642F">
        <w:rPr>
          <w:rFonts w:ascii="Arial" w:hAnsi="Arial" w:cs="Arial"/>
        </w:rPr>
        <w:t xml:space="preserve">onalne Centrum Rozwoju Edukacji, </w:t>
      </w:r>
      <w:r w:rsidRPr="004B642F">
        <w:rPr>
          <w:rFonts w:ascii="Arial" w:hAnsi="Arial" w:cs="Arial"/>
        </w:rPr>
        <w:t>ul. Głogowska 27, 45-315 Opole</w:t>
      </w:r>
      <w:r w:rsidR="0025289D" w:rsidRPr="004B642F">
        <w:rPr>
          <w:rFonts w:ascii="Arial" w:hAnsi="Arial" w:cs="Arial"/>
        </w:rPr>
        <w:t>,</w:t>
      </w:r>
      <w:r w:rsidRPr="004B642F">
        <w:rPr>
          <w:rFonts w:ascii="Arial" w:hAnsi="Arial" w:cs="Arial"/>
        </w:rPr>
        <w:t xml:space="preserve"> </w:t>
      </w:r>
      <w:r w:rsidR="0025289D" w:rsidRPr="004B642F">
        <w:rPr>
          <w:rFonts w:ascii="Arial" w:hAnsi="Arial" w:cs="Arial"/>
        </w:rPr>
        <w:t xml:space="preserve">pok. 1.24, </w:t>
      </w:r>
      <w:r w:rsidRPr="004B642F">
        <w:rPr>
          <w:rFonts w:ascii="Arial" w:hAnsi="Arial" w:cs="Arial"/>
          <w:b/>
          <w:bCs/>
        </w:rPr>
        <w:t xml:space="preserve">do dnia </w:t>
      </w:r>
      <w:r w:rsidR="000D1614" w:rsidRPr="004B642F">
        <w:rPr>
          <w:rFonts w:ascii="Arial" w:hAnsi="Arial" w:cs="Arial"/>
          <w:b/>
          <w:bCs/>
        </w:rPr>
        <w:t>1</w:t>
      </w:r>
      <w:r w:rsidR="00654BBE" w:rsidRPr="004B642F">
        <w:rPr>
          <w:rFonts w:ascii="Arial" w:hAnsi="Arial" w:cs="Arial"/>
          <w:b/>
          <w:bCs/>
        </w:rPr>
        <w:t>0.02</w:t>
      </w:r>
      <w:r w:rsidR="00E06E72" w:rsidRPr="004B642F">
        <w:rPr>
          <w:rFonts w:ascii="Arial" w:hAnsi="Arial" w:cs="Arial"/>
          <w:b/>
          <w:bCs/>
        </w:rPr>
        <w:t>.</w:t>
      </w:r>
      <w:r w:rsidRPr="004B642F">
        <w:rPr>
          <w:rFonts w:ascii="Arial" w:hAnsi="Arial" w:cs="Arial"/>
          <w:b/>
          <w:bCs/>
        </w:rPr>
        <w:t>201</w:t>
      </w:r>
      <w:r w:rsidR="00654BBE" w:rsidRPr="004B642F">
        <w:rPr>
          <w:rFonts w:ascii="Arial" w:hAnsi="Arial" w:cs="Arial"/>
          <w:b/>
          <w:bCs/>
        </w:rPr>
        <w:t>4</w:t>
      </w:r>
      <w:r w:rsidRPr="004B642F">
        <w:rPr>
          <w:rFonts w:ascii="Arial" w:hAnsi="Arial" w:cs="Arial"/>
          <w:b/>
          <w:bCs/>
        </w:rPr>
        <w:t xml:space="preserve"> r. do godziny</w:t>
      </w:r>
      <w:r w:rsidRPr="004B642F">
        <w:rPr>
          <w:rFonts w:ascii="Arial" w:hAnsi="Arial" w:cs="Arial"/>
        </w:rPr>
        <w:t xml:space="preserve"> </w:t>
      </w:r>
      <w:r w:rsidRPr="004B642F">
        <w:rPr>
          <w:rFonts w:ascii="Arial" w:hAnsi="Arial" w:cs="Arial"/>
          <w:b/>
          <w:bCs/>
        </w:rPr>
        <w:t>9:30</w:t>
      </w:r>
      <w:r w:rsidRPr="004B642F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lastRenderedPageBreak/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4B642F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4B642F">
        <w:rPr>
          <w:rFonts w:ascii="Arial" w:hAnsi="Arial" w:cs="Arial"/>
        </w:rPr>
        <w:t>Regionalnym Centrum Rozwoju Edukacji  ul. Głogowska 27, pokój numer 2.4 I piętro</w:t>
      </w:r>
      <w:r w:rsidRPr="004B642F">
        <w:rPr>
          <w:rFonts w:ascii="Arial" w:hAnsi="Arial" w:cs="Arial"/>
          <w:i/>
          <w:iCs/>
        </w:rPr>
        <w:t xml:space="preserve"> </w:t>
      </w:r>
      <w:r w:rsidRPr="004B642F">
        <w:rPr>
          <w:rFonts w:ascii="Arial" w:hAnsi="Arial" w:cs="Arial"/>
        </w:rPr>
        <w:t xml:space="preserve">45-315 Opole, </w:t>
      </w:r>
      <w:r w:rsidRPr="004B642F">
        <w:rPr>
          <w:rFonts w:ascii="Arial" w:hAnsi="Arial" w:cs="Arial"/>
          <w:b/>
          <w:bCs/>
        </w:rPr>
        <w:t xml:space="preserve">w dniu </w:t>
      </w:r>
      <w:r w:rsidR="00654BBE" w:rsidRPr="004B642F">
        <w:rPr>
          <w:rFonts w:ascii="Arial" w:hAnsi="Arial" w:cs="Arial"/>
          <w:b/>
          <w:bCs/>
        </w:rPr>
        <w:t xml:space="preserve">10.02.2014 r. </w:t>
      </w:r>
      <w:r w:rsidRPr="004B642F">
        <w:rPr>
          <w:rFonts w:ascii="Arial" w:hAnsi="Arial" w:cs="Arial"/>
          <w:b/>
          <w:bCs/>
        </w:rPr>
        <w:t>o godzinie 10:00</w:t>
      </w:r>
      <w:r w:rsidRPr="004B642F">
        <w:rPr>
          <w:rFonts w:ascii="Arial" w:hAnsi="Arial" w:cs="Arial"/>
        </w:rPr>
        <w:t>.</w:t>
      </w:r>
    </w:p>
    <w:p w:rsidR="007E2B49" w:rsidRPr="004B642F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4B642F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FB4F69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dół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Pr="00FB4F69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B6763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B67630" w:rsidRPr="00BB5324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6D276A">
        <w:rPr>
          <w:rFonts w:ascii="Arial" w:hAnsi="Arial" w:cs="Arial"/>
          <w:b/>
          <w:color w:val="FF0000"/>
        </w:rPr>
        <w:t>Dla części II:</w:t>
      </w:r>
      <w:r>
        <w:rPr>
          <w:rFonts w:ascii="Arial" w:hAnsi="Arial" w:cs="Arial"/>
          <w:color w:val="FF0000"/>
        </w:rPr>
        <w:t xml:space="preserve"> Przed podpisaniem umowy wykonawca przedłoży Zamawiającemu do akcept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cji zamawiającego wykaz zawierający: termin wyjazdu, dokładne miejsca noclegu z określ</w:t>
      </w:r>
      <w:r>
        <w:rPr>
          <w:rFonts w:ascii="Arial" w:hAnsi="Arial" w:cs="Arial"/>
          <w:color w:val="FF0000"/>
        </w:rPr>
        <w:t>e</w:t>
      </w:r>
      <w:r>
        <w:rPr>
          <w:rFonts w:ascii="Arial" w:hAnsi="Arial" w:cs="Arial"/>
          <w:color w:val="FF0000"/>
        </w:rPr>
        <w:t>niem adresu miejsca noclegu, standardu noclegu oraz przybliżonej odległości miejsca noclegu od miejsca targów. Miejsca noclegu muszą spełnić minimalne wymagania Zamawiającego zawarte w SIWZ.</w:t>
      </w:r>
    </w:p>
    <w:p w:rsidR="00B67630" w:rsidRPr="00FB4F69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Jeżeli Wykonawca, którego oferta zostanie wybrana nie dostarczy Zamawiającemu do akce</w:t>
      </w:r>
      <w:r>
        <w:rPr>
          <w:rFonts w:ascii="Arial" w:hAnsi="Arial" w:cs="Arial"/>
          <w:color w:val="FF0000"/>
        </w:rPr>
        <w:t>p</w:t>
      </w:r>
      <w:r>
        <w:rPr>
          <w:rFonts w:ascii="Arial" w:hAnsi="Arial" w:cs="Arial"/>
          <w:color w:val="FF0000"/>
        </w:rPr>
        <w:t>tacji wykazu o którym mowa w pkt. 21.5. lub w przypadku braku akceptacji ze strony Zam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wiającego wykazu o którym mowa w pkt. 21.5. Zamawiający uzna, że Wykonawca </w:t>
      </w:r>
      <w:r w:rsidRPr="00705468">
        <w:rPr>
          <w:rFonts w:ascii="Arial" w:hAnsi="Arial" w:cs="Arial"/>
          <w:color w:val="FF0000"/>
          <w:u w:val="single"/>
        </w:rPr>
        <w:t>uchyla się od zawarcia umowy.</w:t>
      </w:r>
      <w:r>
        <w:rPr>
          <w:rFonts w:ascii="Arial" w:hAnsi="Arial" w:cs="Arial"/>
          <w:color w:val="FF0000"/>
        </w:rPr>
        <w:t xml:space="preserve"> Brak akceptacji Zamawiającego nastąpi w formie pisemnej ze wskaz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niem warunków, które nie odpowiadają wymaganiom Zamawiającego. W takim przypadku Wykonawca będzie miał możliwość ponownego przedłożenia Zamawiającemu wykazu</w:t>
      </w:r>
      <w:r w:rsidRP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o kt</w:t>
      </w:r>
      <w:r>
        <w:rPr>
          <w:rFonts w:ascii="Arial" w:hAnsi="Arial" w:cs="Arial"/>
          <w:color w:val="FF0000"/>
        </w:rPr>
        <w:t>ó</w:t>
      </w:r>
      <w:r>
        <w:rPr>
          <w:rFonts w:ascii="Arial" w:hAnsi="Arial" w:cs="Arial"/>
          <w:color w:val="FF0000"/>
        </w:rPr>
        <w:t>rym mowa w pkt. 21.5, jednak nie więcej niż jeden raz.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654BBE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D84461" w:rsidRDefault="007E2B49" w:rsidP="00D84461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</w:t>
      </w:r>
      <w:r w:rsidR="00AC2E7F">
        <w:rPr>
          <w:rFonts w:ascii="Arial" w:hAnsi="Arial" w:cs="Arial"/>
          <w:lang w:eastAsia="pl-PL"/>
        </w:rPr>
        <w:t xml:space="preserve"> innych niż określone w pkt 23.6</w:t>
      </w:r>
      <w:r w:rsidRPr="00FB4F69">
        <w:rPr>
          <w:rFonts w:ascii="Arial" w:hAnsi="Arial" w:cs="Arial"/>
          <w:lang w:eastAsia="pl-PL"/>
        </w:rPr>
        <w:t xml:space="preserve"> i 23.</w:t>
      </w:r>
      <w:r w:rsidR="00AC2E7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8A49C2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654BBE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Pr="004B642F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4B642F">
        <w:rPr>
          <w:rFonts w:ascii="Arial" w:hAnsi="Arial" w:cs="Arial"/>
          <w:sz w:val="20"/>
          <w:szCs w:val="20"/>
        </w:rPr>
        <w:t>Załącznik nr 1</w:t>
      </w:r>
      <w:r w:rsidR="00654BBE" w:rsidRPr="004B642F">
        <w:rPr>
          <w:rFonts w:ascii="Arial" w:hAnsi="Arial" w:cs="Arial"/>
          <w:sz w:val="20"/>
          <w:szCs w:val="20"/>
        </w:rPr>
        <w:t>a</w:t>
      </w:r>
      <w:r w:rsidRPr="004B642F">
        <w:rPr>
          <w:rFonts w:ascii="Arial" w:hAnsi="Arial" w:cs="Arial"/>
          <w:sz w:val="20"/>
          <w:szCs w:val="20"/>
        </w:rPr>
        <w:tab/>
        <w:t>– Szczegółowy opis przedmiotu zamówienia</w:t>
      </w:r>
      <w:r w:rsidR="004B642F">
        <w:rPr>
          <w:rFonts w:ascii="Arial" w:hAnsi="Arial" w:cs="Arial"/>
          <w:sz w:val="20"/>
          <w:szCs w:val="20"/>
        </w:rPr>
        <w:t xml:space="preserve"> dla części I</w:t>
      </w:r>
    </w:p>
    <w:p w:rsidR="00603863" w:rsidRDefault="00603863" w:rsidP="00603863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4B642F">
        <w:rPr>
          <w:rFonts w:ascii="Arial" w:hAnsi="Arial" w:cs="Arial"/>
          <w:sz w:val="20"/>
          <w:szCs w:val="20"/>
        </w:rPr>
        <w:t xml:space="preserve">Załącznik nr 1b </w:t>
      </w:r>
      <w:r w:rsidRPr="004B642F">
        <w:rPr>
          <w:rFonts w:ascii="Arial" w:hAnsi="Arial" w:cs="Arial"/>
          <w:sz w:val="20"/>
          <w:szCs w:val="20"/>
        </w:rPr>
        <w:tab/>
        <w:t>– Szczegółowy opis przedmiotu zamówienia dla Części II</w:t>
      </w:r>
    </w:p>
    <w:p w:rsidR="00603863" w:rsidRDefault="00603863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E1B00">
        <w:rPr>
          <w:rFonts w:ascii="Arial" w:hAnsi="Arial" w:cs="Arial"/>
        </w:rPr>
        <w:t xml:space="preserve">Opole, dnia </w:t>
      </w:r>
      <w:r w:rsidR="00654BBE">
        <w:rPr>
          <w:rFonts w:ascii="Arial" w:hAnsi="Arial" w:cs="Arial"/>
        </w:rPr>
        <w:t>29</w:t>
      </w:r>
      <w:r w:rsidR="00F64CA3" w:rsidRPr="004E1B00">
        <w:rPr>
          <w:rFonts w:ascii="Arial" w:hAnsi="Arial" w:cs="Arial"/>
        </w:rPr>
        <w:t>.</w:t>
      </w:r>
      <w:r w:rsidR="00654BBE">
        <w:rPr>
          <w:rFonts w:ascii="Arial" w:hAnsi="Arial" w:cs="Arial"/>
        </w:rPr>
        <w:t>0</w:t>
      </w:r>
      <w:r w:rsidR="008A49C2">
        <w:rPr>
          <w:rFonts w:ascii="Arial" w:hAnsi="Arial" w:cs="Arial"/>
        </w:rPr>
        <w:t>1</w:t>
      </w:r>
      <w:r w:rsidR="00F64CA3" w:rsidRPr="004E1B00">
        <w:rPr>
          <w:rFonts w:ascii="Arial" w:hAnsi="Arial" w:cs="Arial"/>
        </w:rPr>
        <w:t>.</w:t>
      </w:r>
      <w:r w:rsidR="004E1B00">
        <w:rPr>
          <w:rFonts w:ascii="Arial" w:hAnsi="Arial" w:cs="Arial"/>
        </w:rPr>
        <w:t>201</w:t>
      </w:r>
      <w:r w:rsidR="00654BBE">
        <w:rPr>
          <w:rFonts w:ascii="Arial" w:hAnsi="Arial" w:cs="Arial"/>
        </w:rPr>
        <w:t>4</w:t>
      </w:r>
      <w:r w:rsidR="004E1B00">
        <w:rPr>
          <w:rFonts w:ascii="Arial" w:hAnsi="Arial" w:cs="Arial"/>
        </w:rPr>
        <w:t xml:space="preserve"> r.</w:t>
      </w:r>
    </w:p>
    <w:p w:rsidR="007E2B49" w:rsidRPr="00FB4F69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Pr="00FB4F69" w:rsidRDefault="004E1B00" w:rsidP="00445F8D">
      <w:pPr>
        <w:spacing w:before="0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Dyrektor</w:t>
      </w:r>
      <w:r>
        <w:rPr>
          <w:rFonts w:ascii="Arial" w:hAnsi="Arial" w:cs="Arial"/>
          <w:b/>
          <w:i/>
        </w:rPr>
        <w:br/>
        <w:t>mgr Lesław Tomczak</w:t>
      </w:r>
      <w:r w:rsidR="004F6E48">
        <w:rPr>
          <w:rFonts w:ascii="Arial" w:hAnsi="Arial" w:cs="Arial"/>
          <w:b/>
          <w:i/>
        </w:rPr>
        <w:t xml:space="preserve"> </w:t>
      </w:r>
    </w:p>
    <w:sectPr w:rsidR="007E2B49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41" w:rsidRDefault="00D24741" w:rsidP="002070AA">
      <w:pPr>
        <w:spacing w:before="0" w:after="0" w:line="240" w:lineRule="auto"/>
      </w:pPr>
      <w:r>
        <w:separator/>
      </w:r>
    </w:p>
  </w:endnote>
  <w:endnote w:type="continuationSeparator" w:id="0">
    <w:p w:rsidR="00D24741" w:rsidRDefault="00D2474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395BCC">
      <w:rPr>
        <w:rFonts w:ascii="Arial" w:hAnsi="Arial" w:cs="Arial"/>
        <w:noProof/>
        <w:sz w:val="18"/>
        <w:szCs w:val="18"/>
      </w:rPr>
      <w:t>13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41" w:rsidRDefault="00D24741" w:rsidP="002070AA">
      <w:pPr>
        <w:spacing w:before="0" w:after="0" w:line="240" w:lineRule="auto"/>
      </w:pPr>
      <w:r>
        <w:separator/>
      </w:r>
    </w:p>
  </w:footnote>
  <w:footnote w:type="continuationSeparator" w:id="0">
    <w:p w:rsidR="00D24741" w:rsidRDefault="00D2474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C02F0"/>
    <w:multiLevelType w:val="hybridMultilevel"/>
    <w:tmpl w:val="9DDEE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42F7A"/>
    <w:multiLevelType w:val="hybridMultilevel"/>
    <w:tmpl w:val="D808435E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4"/>
  </w:num>
  <w:num w:numId="5">
    <w:abstractNumId w:val="33"/>
  </w:num>
  <w:num w:numId="6">
    <w:abstractNumId w:val="36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9"/>
  </w:num>
  <w:num w:numId="14">
    <w:abstractNumId w:val="32"/>
  </w:num>
  <w:num w:numId="15">
    <w:abstractNumId w:val="14"/>
  </w:num>
  <w:num w:numId="16">
    <w:abstractNumId w:val="41"/>
  </w:num>
  <w:num w:numId="17">
    <w:abstractNumId w:val="38"/>
  </w:num>
  <w:num w:numId="18">
    <w:abstractNumId w:val="16"/>
  </w:num>
  <w:num w:numId="19">
    <w:abstractNumId w:val="39"/>
  </w:num>
  <w:num w:numId="20">
    <w:abstractNumId w:val="40"/>
  </w:num>
  <w:num w:numId="21">
    <w:abstractNumId w:val="2"/>
  </w:num>
  <w:num w:numId="22">
    <w:abstractNumId w:val="17"/>
  </w:num>
  <w:num w:numId="23">
    <w:abstractNumId w:val="26"/>
  </w:num>
  <w:num w:numId="24">
    <w:abstractNumId w:val="23"/>
  </w:num>
  <w:num w:numId="25">
    <w:abstractNumId w:val="1"/>
  </w:num>
  <w:num w:numId="26">
    <w:abstractNumId w:val="10"/>
  </w:num>
  <w:num w:numId="27">
    <w:abstractNumId w:val="28"/>
  </w:num>
  <w:num w:numId="28">
    <w:abstractNumId w:val="24"/>
  </w:num>
  <w:num w:numId="29">
    <w:abstractNumId w:val="8"/>
  </w:num>
  <w:num w:numId="30">
    <w:abstractNumId w:val="27"/>
  </w:num>
  <w:num w:numId="31">
    <w:abstractNumId w:val="30"/>
  </w:num>
  <w:num w:numId="32">
    <w:abstractNumId w:val="12"/>
  </w:num>
  <w:num w:numId="33">
    <w:abstractNumId w:val="15"/>
  </w:num>
  <w:num w:numId="34">
    <w:abstractNumId w:val="4"/>
  </w:num>
  <w:num w:numId="35">
    <w:abstractNumId w:val="31"/>
  </w:num>
  <w:num w:numId="36">
    <w:abstractNumId w:val="21"/>
  </w:num>
  <w:num w:numId="37">
    <w:abstractNumId w:val="37"/>
  </w:num>
  <w:num w:numId="38">
    <w:abstractNumId w:val="35"/>
  </w:num>
  <w:num w:numId="39">
    <w:abstractNumId w:val="43"/>
  </w:num>
  <w:num w:numId="40">
    <w:abstractNumId w:val="7"/>
  </w:num>
  <w:num w:numId="41">
    <w:abstractNumId w:val="20"/>
  </w:num>
  <w:num w:numId="42">
    <w:abstractNumId w:val="25"/>
  </w:num>
  <w:num w:numId="43">
    <w:abstractNumId w:val="22"/>
  </w:num>
  <w:num w:numId="44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54FF9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29F8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89D"/>
    <w:rsid w:val="002529C9"/>
    <w:rsid w:val="00253601"/>
    <w:rsid w:val="00260F9A"/>
    <w:rsid w:val="00266E23"/>
    <w:rsid w:val="0026792D"/>
    <w:rsid w:val="002705CE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51A"/>
    <w:rsid w:val="002F1DC4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5A1F"/>
    <w:rsid w:val="00395BCC"/>
    <w:rsid w:val="00395EDF"/>
    <w:rsid w:val="00397F20"/>
    <w:rsid w:val="003A05E9"/>
    <w:rsid w:val="003A39CE"/>
    <w:rsid w:val="003A4FAA"/>
    <w:rsid w:val="003B1B27"/>
    <w:rsid w:val="003B2BAF"/>
    <w:rsid w:val="003B52AA"/>
    <w:rsid w:val="003B674A"/>
    <w:rsid w:val="003B7879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2205"/>
    <w:rsid w:val="0045667F"/>
    <w:rsid w:val="00456DF1"/>
    <w:rsid w:val="0046242A"/>
    <w:rsid w:val="0046297F"/>
    <w:rsid w:val="00463342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820E7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6FB"/>
    <w:rsid w:val="00640916"/>
    <w:rsid w:val="0064255D"/>
    <w:rsid w:val="006469B3"/>
    <w:rsid w:val="00652931"/>
    <w:rsid w:val="006536B2"/>
    <w:rsid w:val="00654BBE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0B84"/>
    <w:rsid w:val="00802366"/>
    <w:rsid w:val="0080543D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49C2"/>
    <w:rsid w:val="008A572F"/>
    <w:rsid w:val="008A6F08"/>
    <w:rsid w:val="008B36B4"/>
    <w:rsid w:val="008B4DA9"/>
    <w:rsid w:val="008B7408"/>
    <w:rsid w:val="008C42A7"/>
    <w:rsid w:val="008D0512"/>
    <w:rsid w:val="008D2E25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343AA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66EB"/>
    <w:rsid w:val="00C57067"/>
    <w:rsid w:val="00C67507"/>
    <w:rsid w:val="00C76B13"/>
    <w:rsid w:val="00C826BC"/>
    <w:rsid w:val="00C835B3"/>
    <w:rsid w:val="00C863B1"/>
    <w:rsid w:val="00C9203F"/>
    <w:rsid w:val="00C92C8F"/>
    <w:rsid w:val="00C94319"/>
    <w:rsid w:val="00CA057D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373E"/>
    <w:rsid w:val="00D24741"/>
    <w:rsid w:val="00D24EEE"/>
    <w:rsid w:val="00D358C6"/>
    <w:rsid w:val="00D423F2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C083F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47D0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2469"/>
    <w:rsid w:val="00EE6CB0"/>
    <w:rsid w:val="00F00172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7DB3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4651</Words>
  <Characters>27909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mpiechaczek</cp:lastModifiedBy>
  <cp:revision>3</cp:revision>
  <cp:lastPrinted>2013-08-29T07:16:00Z</cp:lastPrinted>
  <dcterms:created xsi:type="dcterms:W3CDTF">2014-01-29T10:56:00Z</dcterms:created>
  <dcterms:modified xsi:type="dcterms:W3CDTF">2014-02-01T08:10:00Z</dcterms:modified>
</cp:coreProperties>
</file>