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8" w:rsidRDefault="00F96528" w:rsidP="00C12075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</w:p>
    <w:p w:rsidR="00C12075" w:rsidRPr="00C5276B" w:rsidRDefault="0069577B" w:rsidP="0069577B">
      <w:pPr>
        <w:pStyle w:val="Style6"/>
        <w:widowControl/>
        <w:rPr>
          <w:rStyle w:val="FontStyle20"/>
          <w:rFonts w:ascii="Arial" w:hAnsi="Arial" w:cs="Arial"/>
          <w:sz w:val="22"/>
          <w:szCs w:val="22"/>
        </w:rPr>
      </w:pPr>
      <w:r w:rsidRPr="00C5276B">
        <w:rPr>
          <w:rStyle w:val="FontStyle20"/>
          <w:rFonts w:ascii="Arial" w:hAnsi="Arial" w:cs="Arial"/>
          <w:b w:val="0"/>
          <w:sz w:val="22"/>
          <w:szCs w:val="22"/>
        </w:rPr>
        <w:t>4/ZPPU/RCRE/POKL9.4/2013</w:t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C12075" w:rsidRPr="00C5276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890D9B" w:rsidRPr="00C5276B">
        <w:rPr>
          <w:rStyle w:val="FontStyle20"/>
          <w:rFonts w:ascii="Arial" w:hAnsi="Arial" w:cs="Arial"/>
          <w:b w:val="0"/>
          <w:sz w:val="22"/>
          <w:szCs w:val="22"/>
        </w:rPr>
        <w:t>13</w:t>
      </w:r>
      <w:r w:rsidR="00C12075" w:rsidRPr="00C5276B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F96528" w:rsidRPr="00C5276B">
        <w:rPr>
          <w:rStyle w:val="FontStyle20"/>
          <w:rFonts w:ascii="Arial" w:hAnsi="Arial" w:cs="Arial"/>
          <w:b w:val="0"/>
          <w:sz w:val="22"/>
          <w:szCs w:val="22"/>
        </w:rPr>
        <w:t>1</w:t>
      </w:r>
      <w:r w:rsidR="00000A38" w:rsidRPr="00C5276B">
        <w:rPr>
          <w:rStyle w:val="FontStyle20"/>
          <w:rFonts w:ascii="Arial" w:hAnsi="Arial" w:cs="Arial"/>
          <w:b w:val="0"/>
          <w:sz w:val="22"/>
          <w:szCs w:val="22"/>
        </w:rPr>
        <w:t>2</w:t>
      </w:r>
      <w:r w:rsidR="0036561C" w:rsidRPr="00C5276B">
        <w:rPr>
          <w:rStyle w:val="FontStyle20"/>
          <w:rFonts w:ascii="Arial" w:hAnsi="Arial" w:cs="Arial"/>
          <w:b w:val="0"/>
          <w:sz w:val="22"/>
          <w:szCs w:val="22"/>
        </w:rPr>
        <w:t>.2013</w:t>
      </w:r>
      <w:r w:rsidR="00C12075" w:rsidRPr="00C5276B">
        <w:rPr>
          <w:rStyle w:val="FontStyle20"/>
          <w:rFonts w:ascii="Arial" w:hAnsi="Arial" w:cs="Arial"/>
          <w:b w:val="0"/>
          <w:sz w:val="22"/>
          <w:szCs w:val="22"/>
        </w:rPr>
        <w:t xml:space="preserve"> r</w:t>
      </w:r>
      <w:r w:rsidR="00C12075" w:rsidRPr="00C5276B">
        <w:rPr>
          <w:rStyle w:val="FontStyle20"/>
          <w:rFonts w:ascii="Arial" w:hAnsi="Arial" w:cs="Arial"/>
          <w:sz w:val="22"/>
          <w:szCs w:val="22"/>
        </w:rPr>
        <w:t>.</w:t>
      </w:r>
    </w:p>
    <w:p w:rsidR="000358E7" w:rsidRPr="00C5276B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69577B" w:rsidRPr="0069577B" w:rsidRDefault="0069577B" w:rsidP="0069577B">
      <w:pPr>
        <w:ind w:left="6372"/>
        <w:rPr>
          <w:rFonts w:ascii="Arial" w:hAnsi="Arial" w:cs="Arial"/>
          <w:b/>
        </w:rPr>
      </w:pPr>
      <w:r w:rsidRPr="0069577B">
        <w:rPr>
          <w:rFonts w:ascii="Arial" w:hAnsi="Arial" w:cs="Arial"/>
          <w:b/>
        </w:rPr>
        <w:t>Wykonawcy wg rozdzielnika</w:t>
      </w:r>
    </w:p>
    <w:p w:rsidR="000358E7" w:rsidRPr="00C5276B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0358E7" w:rsidRPr="007F2A64" w:rsidRDefault="0069577B" w:rsidP="007F2A64">
      <w:pPr>
        <w:jc w:val="center"/>
        <w:rPr>
          <w:rStyle w:val="FontStyle20"/>
          <w:rFonts w:ascii="Arial" w:hAnsi="Arial" w:cs="Arial"/>
          <w:color w:val="auto"/>
          <w:sz w:val="22"/>
          <w:szCs w:val="22"/>
          <w:u w:val="single"/>
        </w:rPr>
      </w:pPr>
      <w:r w:rsidRPr="0069577B">
        <w:rPr>
          <w:rFonts w:ascii="Arial" w:hAnsi="Arial" w:cs="Arial"/>
          <w:b/>
          <w:bCs/>
          <w:u w:val="single"/>
        </w:rPr>
        <w:t>UNIEWAŻNIENIE POSTĘPOWANIA</w:t>
      </w:r>
    </w:p>
    <w:p w:rsidR="00000A38" w:rsidRPr="00C5276B" w:rsidRDefault="00F96528" w:rsidP="00C5276B">
      <w:pPr>
        <w:shd w:val="clear" w:color="auto" w:fill="FFFFFF"/>
        <w:rPr>
          <w:rFonts w:ascii="Arial" w:eastAsia="Times New Roman" w:hAnsi="Arial" w:cs="Arial"/>
          <w:b/>
          <w:lang w:eastAsia="pl-PL"/>
        </w:rPr>
      </w:pPr>
      <w:r w:rsidRPr="00C5276B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="00E24E95" w:rsidRPr="00C5276B">
        <w:rPr>
          <w:rFonts w:ascii="Arial" w:hAnsi="Arial" w:cs="Arial"/>
          <w:b/>
        </w:rPr>
        <w:t xml:space="preserve">zamówienia na </w:t>
      </w:r>
      <w:r w:rsidRPr="00C5276B">
        <w:rPr>
          <w:rFonts w:ascii="Arial" w:hAnsi="Arial" w:cs="Arial"/>
          <w:b/>
        </w:rPr>
        <w:t xml:space="preserve">: </w:t>
      </w:r>
      <w:r w:rsidR="00000A38" w:rsidRPr="00C5276B">
        <w:rPr>
          <w:rFonts w:ascii="Arial" w:eastAsia="Times New Roman" w:hAnsi="Arial" w:cs="Arial"/>
          <w:b/>
          <w:lang w:eastAsia="pl-PL"/>
        </w:rPr>
        <w:t>adaptację pomieszczeń – sala doświadczenia świata na potrz</w:t>
      </w:r>
      <w:r w:rsidR="00000A38" w:rsidRPr="00C5276B">
        <w:rPr>
          <w:rFonts w:ascii="Arial" w:eastAsia="Times New Roman" w:hAnsi="Arial" w:cs="Arial"/>
          <w:b/>
          <w:lang w:eastAsia="pl-PL"/>
        </w:rPr>
        <w:t>e</w:t>
      </w:r>
      <w:r w:rsidR="00000A38" w:rsidRPr="00C5276B">
        <w:rPr>
          <w:rFonts w:ascii="Arial" w:eastAsia="Times New Roman" w:hAnsi="Arial" w:cs="Arial"/>
          <w:b/>
          <w:lang w:eastAsia="pl-PL"/>
        </w:rPr>
        <w:t>by Projektu POKL.09.04.00-16-002/13 pn. Neurony na rzecz ucznia i szkoły - przygotowanie na</w:t>
      </w:r>
      <w:r w:rsidR="00000A38" w:rsidRPr="00C5276B">
        <w:rPr>
          <w:rFonts w:ascii="Arial" w:eastAsia="Times New Roman" w:hAnsi="Arial" w:cs="Arial"/>
          <w:b/>
          <w:lang w:eastAsia="pl-PL"/>
        </w:rPr>
        <w:t>u</w:t>
      </w:r>
      <w:r w:rsidR="00000A38" w:rsidRPr="00C5276B">
        <w:rPr>
          <w:rFonts w:ascii="Arial" w:eastAsia="Times New Roman" w:hAnsi="Arial" w:cs="Arial"/>
          <w:b/>
          <w:lang w:eastAsia="pl-PL"/>
        </w:rPr>
        <w:t>cz</w:t>
      </w:r>
      <w:r w:rsidR="00000A38" w:rsidRPr="00C5276B">
        <w:rPr>
          <w:rFonts w:ascii="Arial" w:eastAsia="Times New Roman" w:hAnsi="Arial" w:cs="Arial"/>
          <w:b/>
          <w:lang w:eastAsia="pl-PL"/>
        </w:rPr>
        <w:t>y</w:t>
      </w:r>
      <w:r w:rsidR="00000A38" w:rsidRPr="00C5276B">
        <w:rPr>
          <w:rFonts w:ascii="Arial" w:eastAsia="Times New Roman" w:hAnsi="Arial" w:cs="Arial"/>
          <w:b/>
          <w:lang w:eastAsia="pl-PL"/>
        </w:rPr>
        <w:t xml:space="preserve">ciela do funkcjonowania w szkole XXI w. </w:t>
      </w:r>
    </w:p>
    <w:p w:rsidR="000358E7" w:rsidRPr="00C5276B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Default="00F102FE" w:rsidP="00C5276B">
      <w:pPr>
        <w:spacing w:before="0" w:after="0" w:line="240" w:lineRule="auto"/>
        <w:rPr>
          <w:rStyle w:val="FontStyle20"/>
          <w:rFonts w:ascii="Arial" w:hAnsi="Arial" w:cs="Arial"/>
          <w:b w:val="0"/>
          <w:sz w:val="22"/>
          <w:szCs w:val="22"/>
        </w:rPr>
      </w:pPr>
      <w:r w:rsidRPr="00C5276B">
        <w:rPr>
          <w:rFonts w:ascii="Arial" w:hAnsi="Arial" w:cs="Arial"/>
        </w:rPr>
        <w:t xml:space="preserve">Zamawiający informuje </w:t>
      </w:r>
      <w:r w:rsidRPr="00C5276B">
        <w:rPr>
          <w:rFonts w:ascii="Arial" w:hAnsi="Arial" w:cs="Arial"/>
          <w:u w:val="single"/>
        </w:rPr>
        <w:t xml:space="preserve">o </w:t>
      </w:r>
      <w:r w:rsidR="0069577B" w:rsidRPr="00C5276B">
        <w:rPr>
          <w:rFonts w:ascii="Arial" w:hAnsi="Arial" w:cs="Arial"/>
          <w:u w:val="single"/>
        </w:rPr>
        <w:t xml:space="preserve">unieważnieniu postępowania nr </w:t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  <w:u w:val="single"/>
        </w:rPr>
        <w:t>4/ZPPU/RCRE/POKL9.4/2013</w:t>
      </w:r>
      <w:r w:rsidR="00C5276B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:rsidR="00952DDD" w:rsidRDefault="00952DDD" w:rsidP="00C5276B">
      <w:pPr>
        <w:spacing w:before="0" w:after="0" w:line="240" w:lineRule="auto"/>
        <w:rPr>
          <w:rStyle w:val="FontStyle20"/>
          <w:rFonts w:ascii="Arial" w:hAnsi="Arial" w:cs="Arial"/>
          <w:b w:val="0"/>
          <w:sz w:val="22"/>
          <w:szCs w:val="22"/>
        </w:rPr>
      </w:pPr>
    </w:p>
    <w:p w:rsidR="00C5276B" w:rsidRPr="00C5276B" w:rsidRDefault="00C5276B" w:rsidP="00C5276B">
      <w:pPr>
        <w:jc w:val="center"/>
        <w:rPr>
          <w:rFonts w:ascii="Arial" w:hAnsi="Arial" w:cs="Arial"/>
          <w:b/>
          <w:szCs w:val="24"/>
        </w:rPr>
      </w:pPr>
      <w:r w:rsidRPr="00C5276B">
        <w:rPr>
          <w:rFonts w:ascii="Arial" w:hAnsi="Arial" w:cs="Arial"/>
          <w:b/>
          <w:szCs w:val="24"/>
        </w:rPr>
        <w:t>Uzasadnienie</w:t>
      </w:r>
    </w:p>
    <w:p w:rsidR="00C5276B" w:rsidRPr="00C5276B" w:rsidRDefault="00C5276B" w:rsidP="007F2A64">
      <w:pPr>
        <w:spacing w:before="0" w:after="0" w:line="240" w:lineRule="auto"/>
        <w:rPr>
          <w:rStyle w:val="FontStyle20"/>
          <w:rFonts w:ascii="Arial" w:hAnsi="Arial" w:cs="Arial"/>
          <w:b w:val="0"/>
          <w:sz w:val="22"/>
          <w:szCs w:val="22"/>
        </w:rPr>
      </w:pPr>
    </w:p>
    <w:p w:rsidR="0069577B" w:rsidRPr="00C5276B" w:rsidRDefault="0069577B" w:rsidP="00F102FE">
      <w:pPr>
        <w:spacing w:before="0" w:after="0" w:line="240" w:lineRule="auto"/>
        <w:ind w:firstLine="708"/>
        <w:rPr>
          <w:rFonts w:ascii="Arial" w:hAnsi="Arial" w:cs="Arial"/>
        </w:rPr>
      </w:pPr>
    </w:p>
    <w:p w:rsidR="0069577B" w:rsidRPr="0069577B" w:rsidRDefault="0069577B" w:rsidP="007F2A64">
      <w:pPr>
        <w:spacing w:before="0" w:after="0"/>
        <w:jc w:val="both"/>
        <w:rPr>
          <w:rFonts w:ascii="Arial" w:hAnsi="Arial" w:cs="Arial"/>
        </w:rPr>
      </w:pPr>
      <w:r w:rsidRPr="0069577B">
        <w:rPr>
          <w:rFonts w:ascii="Arial" w:hAnsi="Arial" w:cs="Arial"/>
        </w:rPr>
        <w:t>W prowadzonym postępowaniu o udzielenie zamówienia złożona została 1 oferta</w:t>
      </w:r>
      <w:r w:rsidR="00C5276B">
        <w:rPr>
          <w:rFonts w:ascii="Arial" w:hAnsi="Arial" w:cs="Arial"/>
        </w:rPr>
        <w:t>,</w:t>
      </w:r>
      <w:r w:rsidRPr="0069577B">
        <w:rPr>
          <w:rFonts w:ascii="Arial" w:hAnsi="Arial" w:cs="Arial"/>
        </w:rPr>
        <w:t xml:space="preserve"> przez firmę</w:t>
      </w:r>
      <w:r w:rsidRPr="0069577B">
        <w:rPr>
          <w:rFonts w:ascii="Arial" w:hAnsi="Arial" w:cs="Arial"/>
          <w:b/>
        </w:rPr>
        <w:t xml:space="preserve"> </w:t>
      </w:r>
    </w:p>
    <w:p w:rsidR="0069577B" w:rsidRPr="00C5276B" w:rsidRDefault="0069577B" w:rsidP="007F2A64">
      <w:pPr>
        <w:spacing w:before="0" w:after="0"/>
        <w:rPr>
          <w:rFonts w:ascii="Arial" w:hAnsi="Arial" w:cs="Arial"/>
        </w:rPr>
      </w:pPr>
      <w:r w:rsidRPr="00C5276B">
        <w:rPr>
          <w:rFonts w:ascii="Arial" w:eastAsia="Times New Roman" w:hAnsi="Arial" w:cs="Arial"/>
          <w:b/>
          <w:lang w:eastAsia="pl-PL"/>
        </w:rPr>
        <w:t>COCON-ROL Wincenty Wójcicki</w:t>
      </w:r>
      <w:r w:rsidRPr="00C5276B">
        <w:rPr>
          <w:rFonts w:ascii="Arial" w:eastAsia="Times New Roman" w:hAnsi="Arial" w:cs="Arial"/>
          <w:b/>
          <w:lang w:eastAsia="pl-PL"/>
        </w:rPr>
        <w:t xml:space="preserve">, </w:t>
      </w:r>
      <w:r w:rsidRPr="00C5276B">
        <w:rPr>
          <w:rFonts w:ascii="Arial" w:eastAsia="Times New Roman" w:hAnsi="Arial" w:cs="Arial"/>
          <w:lang w:eastAsia="pl-PL"/>
        </w:rPr>
        <w:t>u</w:t>
      </w:r>
      <w:r w:rsidRPr="00C5276B">
        <w:rPr>
          <w:rFonts w:ascii="Arial" w:eastAsia="Times New Roman" w:hAnsi="Arial" w:cs="Arial"/>
          <w:lang w:eastAsia="pl-PL"/>
        </w:rPr>
        <w:t>l. Szarych Szeregów 34F</w:t>
      </w:r>
      <w:r w:rsidRPr="00C5276B">
        <w:rPr>
          <w:rFonts w:ascii="Arial" w:eastAsia="Times New Roman" w:hAnsi="Arial" w:cs="Arial"/>
          <w:lang w:eastAsia="pl-PL"/>
        </w:rPr>
        <w:t xml:space="preserve">, </w:t>
      </w:r>
      <w:r w:rsidRPr="00C5276B">
        <w:rPr>
          <w:rFonts w:ascii="Arial" w:eastAsia="Times New Roman" w:hAnsi="Arial" w:cs="Arial"/>
          <w:lang w:eastAsia="pl-PL"/>
        </w:rPr>
        <w:t>45-286 Opole</w:t>
      </w:r>
      <w:r w:rsidRPr="00C5276B">
        <w:rPr>
          <w:rFonts w:ascii="Arial" w:eastAsia="Times New Roman" w:hAnsi="Arial" w:cs="Arial"/>
          <w:lang w:eastAsia="pl-PL"/>
        </w:rPr>
        <w:t>.</w:t>
      </w:r>
    </w:p>
    <w:p w:rsidR="00C5276B" w:rsidRPr="00C5276B" w:rsidRDefault="00C5276B" w:rsidP="007F2A64">
      <w:pPr>
        <w:spacing w:before="0" w:after="0"/>
        <w:rPr>
          <w:rFonts w:ascii="Arial" w:hAnsi="Arial" w:cs="Arial"/>
        </w:rPr>
      </w:pPr>
      <w:r w:rsidRPr="00C5276B">
        <w:rPr>
          <w:rFonts w:ascii="Arial" w:hAnsi="Arial" w:cs="Arial"/>
        </w:rPr>
        <w:t>Zamawi</w:t>
      </w:r>
      <w:r w:rsidRPr="00C5276B">
        <w:rPr>
          <w:rFonts w:ascii="Arial" w:hAnsi="Arial" w:cs="Arial"/>
        </w:rPr>
        <w:t>ający badając złożoną Wykonawcę</w:t>
      </w:r>
      <w:r w:rsidRPr="00C5276B">
        <w:rPr>
          <w:rFonts w:ascii="Arial" w:hAnsi="Arial" w:cs="Arial"/>
        </w:rPr>
        <w:t xml:space="preserve"> ofertę dokonał sprawdzenia statusu działalności gosp</w:t>
      </w:r>
      <w:r w:rsidRPr="00C5276B">
        <w:rPr>
          <w:rFonts w:ascii="Arial" w:hAnsi="Arial" w:cs="Arial"/>
        </w:rPr>
        <w:t>o</w:t>
      </w:r>
      <w:r w:rsidRPr="00C5276B">
        <w:rPr>
          <w:rFonts w:ascii="Arial" w:hAnsi="Arial" w:cs="Arial"/>
        </w:rPr>
        <w:t xml:space="preserve">darczej firmy </w:t>
      </w:r>
      <w:r w:rsidRPr="00C5276B">
        <w:rPr>
          <w:rFonts w:ascii="Arial" w:hAnsi="Arial" w:cs="Arial"/>
          <w:b/>
        </w:rPr>
        <w:t xml:space="preserve">COCON-ROL Wincenty Wójcicki  </w:t>
      </w:r>
      <w:r w:rsidRPr="00C5276B">
        <w:rPr>
          <w:rFonts w:ascii="Arial" w:hAnsi="Arial" w:cs="Arial"/>
        </w:rPr>
        <w:t>w Centralnej Ew</w:t>
      </w:r>
      <w:r w:rsidRPr="00C5276B">
        <w:rPr>
          <w:rFonts w:ascii="Arial" w:hAnsi="Arial" w:cs="Arial"/>
        </w:rPr>
        <w:t>i</w:t>
      </w:r>
      <w:r w:rsidRPr="00C5276B">
        <w:rPr>
          <w:rFonts w:ascii="Arial" w:hAnsi="Arial" w:cs="Arial"/>
        </w:rPr>
        <w:t xml:space="preserve">dencji i Informacji o Działalności Gospodarczej Rzeczypospolitej Polskiej. Z zapisów </w:t>
      </w:r>
      <w:proofErr w:type="spellStart"/>
      <w:r w:rsidRPr="00C5276B">
        <w:rPr>
          <w:rFonts w:ascii="Arial" w:hAnsi="Arial" w:cs="Arial"/>
        </w:rPr>
        <w:t>CEiIDG</w:t>
      </w:r>
      <w:proofErr w:type="spellEnd"/>
      <w:r w:rsidRPr="00C5276B">
        <w:rPr>
          <w:rFonts w:ascii="Arial" w:hAnsi="Arial" w:cs="Arial"/>
        </w:rPr>
        <w:t xml:space="preserve"> wynika</w:t>
      </w:r>
      <w:r w:rsidRPr="00C5276B">
        <w:rPr>
          <w:rFonts w:ascii="Arial" w:hAnsi="Arial" w:cs="Arial"/>
        </w:rPr>
        <w:t>ło</w:t>
      </w:r>
      <w:r w:rsidRPr="00C5276B">
        <w:rPr>
          <w:rFonts w:ascii="Arial" w:hAnsi="Arial" w:cs="Arial"/>
        </w:rPr>
        <w:t xml:space="preserve">, że z dniem </w:t>
      </w:r>
      <w:r w:rsidRPr="00C5276B">
        <w:rPr>
          <w:rFonts w:ascii="Arial" w:hAnsi="Arial" w:cs="Arial"/>
          <w:u w:val="single"/>
        </w:rPr>
        <w:t>01.10.2013 r.</w:t>
      </w:r>
      <w:r w:rsidRPr="00C5276B">
        <w:rPr>
          <w:rFonts w:ascii="Arial" w:hAnsi="Arial" w:cs="Arial"/>
        </w:rPr>
        <w:t xml:space="preserve"> fi</w:t>
      </w:r>
      <w:r w:rsidRPr="00C5276B">
        <w:rPr>
          <w:rFonts w:ascii="Arial" w:hAnsi="Arial" w:cs="Arial"/>
        </w:rPr>
        <w:t>r</w:t>
      </w:r>
      <w:r w:rsidRPr="00C5276B">
        <w:rPr>
          <w:rFonts w:ascii="Arial" w:hAnsi="Arial" w:cs="Arial"/>
        </w:rPr>
        <w:t xml:space="preserve">ma </w:t>
      </w:r>
      <w:r w:rsidRPr="00C5276B">
        <w:rPr>
          <w:rFonts w:ascii="Arial" w:hAnsi="Arial" w:cs="Arial"/>
          <w:b/>
        </w:rPr>
        <w:t>COCON-ROL Wincenty Wójcicki</w:t>
      </w:r>
      <w:r w:rsidRPr="00C5276B">
        <w:rPr>
          <w:rFonts w:ascii="Arial" w:hAnsi="Arial" w:cs="Arial"/>
        </w:rPr>
        <w:t xml:space="preserve">  </w:t>
      </w:r>
      <w:r w:rsidRPr="00C5276B">
        <w:rPr>
          <w:rFonts w:ascii="Arial" w:hAnsi="Arial" w:cs="Arial"/>
          <w:u w:val="single"/>
        </w:rPr>
        <w:t>została wykreślona</w:t>
      </w:r>
      <w:r w:rsidRPr="00C5276B">
        <w:rPr>
          <w:rFonts w:ascii="Arial" w:hAnsi="Arial" w:cs="Arial"/>
        </w:rPr>
        <w:t xml:space="preserve"> z rejestru indywidualnej działalności g</w:t>
      </w:r>
      <w:r w:rsidRPr="00C5276B">
        <w:rPr>
          <w:rFonts w:ascii="Arial" w:hAnsi="Arial" w:cs="Arial"/>
        </w:rPr>
        <w:t>o</w:t>
      </w:r>
      <w:r w:rsidRPr="00C5276B">
        <w:rPr>
          <w:rFonts w:ascii="Arial" w:hAnsi="Arial" w:cs="Arial"/>
        </w:rPr>
        <w:t>sp</w:t>
      </w:r>
      <w:r w:rsidRPr="00C5276B">
        <w:rPr>
          <w:rFonts w:ascii="Arial" w:hAnsi="Arial" w:cs="Arial"/>
        </w:rPr>
        <w:t>o</w:t>
      </w:r>
      <w:r w:rsidRPr="00C5276B">
        <w:rPr>
          <w:rFonts w:ascii="Arial" w:hAnsi="Arial" w:cs="Arial"/>
        </w:rPr>
        <w:t>darczej. Biorąc powyższe pod uwagę, Zamawiający na podstawie pkt V.4 zapytania ofertowego w</w:t>
      </w:r>
      <w:r w:rsidRPr="00C5276B">
        <w:rPr>
          <w:rFonts w:ascii="Arial" w:hAnsi="Arial" w:cs="Arial"/>
        </w:rPr>
        <w:t>e</w:t>
      </w:r>
      <w:r w:rsidRPr="00C5276B">
        <w:rPr>
          <w:rFonts w:ascii="Arial" w:hAnsi="Arial" w:cs="Arial"/>
        </w:rPr>
        <w:t>zwa</w:t>
      </w:r>
      <w:r w:rsidRPr="00C5276B">
        <w:rPr>
          <w:rFonts w:ascii="Arial" w:hAnsi="Arial" w:cs="Arial"/>
        </w:rPr>
        <w:t>ł</w:t>
      </w:r>
      <w:r w:rsidRPr="00C5276B">
        <w:rPr>
          <w:rFonts w:ascii="Arial" w:hAnsi="Arial" w:cs="Arial"/>
        </w:rPr>
        <w:t xml:space="preserve"> Wykonawcę do złożenia wyjaśnień dotyczących statusu prowadzonej działalności gosp</w:t>
      </w:r>
      <w:r w:rsidRPr="00C5276B">
        <w:rPr>
          <w:rFonts w:ascii="Arial" w:hAnsi="Arial" w:cs="Arial"/>
        </w:rPr>
        <w:t>o</w:t>
      </w:r>
      <w:r w:rsidRPr="00C5276B">
        <w:rPr>
          <w:rFonts w:ascii="Arial" w:hAnsi="Arial" w:cs="Arial"/>
        </w:rPr>
        <w:t>darczej</w:t>
      </w:r>
      <w:r>
        <w:rPr>
          <w:rFonts w:ascii="Arial" w:hAnsi="Arial" w:cs="Arial"/>
        </w:rPr>
        <w:t>,</w:t>
      </w:r>
      <w:r w:rsidRPr="00C5276B">
        <w:rPr>
          <w:rFonts w:ascii="Arial" w:hAnsi="Arial" w:cs="Arial"/>
        </w:rPr>
        <w:t xml:space="preserve"> wyznaczając termin na ich złożenie </w:t>
      </w:r>
      <w:r>
        <w:rPr>
          <w:rFonts w:ascii="Arial" w:hAnsi="Arial" w:cs="Arial"/>
        </w:rPr>
        <w:t xml:space="preserve">na </w:t>
      </w:r>
      <w:r w:rsidRPr="00C5276B">
        <w:rPr>
          <w:rFonts w:ascii="Arial" w:hAnsi="Arial" w:cs="Arial"/>
        </w:rPr>
        <w:t>dzień 13.12.2013 r. do godz. 10:00.</w:t>
      </w:r>
    </w:p>
    <w:p w:rsidR="00C5276B" w:rsidRPr="00C5276B" w:rsidRDefault="00C5276B" w:rsidP="007F2A64">
      <w:pPr>
        <w:spacing w:before="0" w:after="0" w:line="360" w:lineRule="auto"/>
        <w:rPr>
          <w:rFonts w:ascii="Arial" w:eastAsia="Times New Roman" w:hAnsi="Arial" w:cs="Arial"/>
          <w:b/>
          <w:lang w:eastAsia="pl-PL"/>
        </w:rPr>
      </w:pPr>
      <w:r w:rsidRPr="00C5276B">
        <w:rPr>
          <w:rFonts w:ascii="Arial" w:eastAsia="Times New Roman" w:hAnsi="Arial" w:cs="Arial"/>
          <w:b/>
          <w:lang w:eastAsia="pl-PL"/>
        </w:rPr>
        <w:t>Wykonawca wyjaśnień nie złożył.</w:t>
      </w:r>
    </w:p>
    <w:p w:rsidR="00C5276B" w:rsidRPr="00C5276B" w:rsidRDefault="00C5276B" w:rsidP="007F2A64">
      <w:pPr>
        <w:spacing w:before="0" w:after="0" w:line="360" w:lineRule="auto"/>
        <w:rPr>
          <w:rFonts w:ascii="Arial" w:eastAsia="Times New Roman" w:hAnsi="Arial" w:cs="Arial"/>
          <w:lang w:eastAsia="pl-PL"/>
        </w:rPr>
      </w:pPr>
      <w:r w:rsidRPr="00C5276B">
        <w:rPr>
          <w:rFonts w:ascii="Arial" w:eastAsia="Times New Roman" w:hAnsi="Arial" w:cs="Arial"/>
          <w:lang w:eastAsia="pl-PL"/>
        </w:rPr>
        <w:t xml:space="preserve">W związku z powyższym Zamawiający </w:t>
      </w:r>
      <w:bookmarkStart w:id="0" w:name="_GoBack"/>
      <w:bookmarkEnd w:id="0"/>
      <w:r w:rsidRPr="00C5276B">
        <w:rPr>
          <w:rFonts w:ascii="Arial" w:eastAsia="Times New Roman" w:hAnsi="Arial" w:cs="Arial"/>
          <w:lang w:eastAsia="pl-PL"/>
        </w:rPr>
        <w:t>unieważnił postępowanie.</w:t>
      </w:r>
    </w:p>
    <w:p w:rsidR="007F2A64" w:rsidRDefault="007F2A64" w:rsidP="007F2A64">
      <w:pPr>
        <w:spacing w:before="0" w:after="0" w:line="240" w:lineRule="auto"/>
        <w:rPr>
          <w:rFonts w:ascii="Arial" w:hAnsi="Arial" w:cs="Arial"/>
          <w:b/>
        </w:rPr>
      </w:pPr>
    </w:p>
    <w:p w:rsidR="007F2A64" w:rsidRDefault="007F2A64" w:rsidP="007F2A64">
      <w:pPr>
        <w:spacing w:before="0" w:after="0" w:line="240" w:lineRule="auto"/>
        <w:ind w:left="4248" w:firstLine="708"/>
        <w:rPr>
          <w:rFonts w:ascii="Arial" w:hAnsi="Arial" w:cs="Arial"/>
          <w:b/>
        </w:rPr>
      </w:pPr>
    </w:p>
    <w:p w:rsidR="007F2A64" w:rsidRPr="00000A38" w:rsidRDefault="007F2A64" w:rsidP="007F2A64">
      <w:pPr>
        <w:spacing w:before="0" w:after="0" w:line="240" w:lineRule="auto"/>
        <w:ind w:left="5664" w:firstLine="708"/>
        <w:rPr>
          <w:rFonts w:ascii="Arial" w:hAnsi="Arial" w:cs="Arial"/>
          <w:b/>
        </w:rPr>
      </w:pPr>
      <w:r w:rsidRPr="00000A38">
        <w:rPr>
          <w:rFonts w:ascii="Arial" w:hAnsi="Arial" w:cs="Arial"/>
          <w:b/>
        </w:rPr>
        <w:t>Dyrektor</w:t>
      </w:r>
    </w:p>
    <w:p w:rsidR="007208D9" w:rsidRPr="007F2A64" w:rsidRDefault="007F2A64" w:rsidP="007F2A64">
      <w:pPr>
        <w:spacing w:before="0" w:after="0" w:line="240" w:lineRule="auto"/>
        <w:ind w:left="1416"/>
        <w:rPr>
          <w:rFonts w:ascii="Arial" w:hAnsi="Arial" w:cs="Arial"/>
          <w:b/>
        </w:rPr>
      </w:pP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  <w:t>mgr Lesław Tomczak</w:t>
      </w:r>
    </w:p>
    <w:p w:rsidR="00D27D70" w:rsidRPr="00000A38" w:rsidRDefault="00324E68" w:rsidP="007F2A64">
      <w:pPr>
        <w:spacing w:before="0" w:after="0" w:line="240" w:lineRule="auto"/>
        <w:ind w:left="4248" w:firstLine="708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27D70" w:rsidRPr="00000A38" w:rsidSect="007F2A64">
      <w:headerReference w:type="default" r:id="rId9"/>
      <w:footerReference w:type="default" r:id="rId10"/>
      <w:pgSz w:w="11906" w:h="16838" w:code="9"/>
      <w:pgMar w:top="394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7A" w:rsidRDefault="0014527A" w:rsidP="002070AA">
      <w:pPr>
        <w:spacing w:before="0" w:after="0" w:line="240" w:lineRule="auto"/>
      </w:pPr>
      <w:r>
        <w:separator/>
      </w:r>
    </w:p>
  </w:endnote>
  <w:endnote w:type="continuationSeparator" w:id="0">
    <w:p w:rsidR="0014527A" w:rsidRDefault="0014527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000A38" w:rsidRPr="00000A38" w:rsidTr="00D4418C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006A6F4" wp14:editId="0A3FB8B5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9DB7F8" wp14:editId="42A7721F">
                <wp:extent cx="752475" cy="542925"/>
                <wp:effectExtent l="0" t="0" r="9525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CD1DE9D" wp14:editId="0A55EE3A">
                <wp:extent cx="1219200" cy="5715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1DA0DB99" wp14:editId="3F153CB9">
                <wp:extent cx="1495425" cy="552450"/>
                <wp:effectExtent l="0" t="0" r="9525" b="0"/>
                <wp:docPr id="2" name="Obraz 2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A38" w:rsidRPr="00000A38" w:rsidTr="00D4418C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 w:rsidRPr="00000A3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Projekt  „</w:t>
          </w:r>
          <w:r w:rsidRPr="00000A38">
            <w:rPr>
              <w:rFonts w:ascii="Times New Roman" w:eastAsia="Times New Roman" w:hAnsi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000A3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nr POKL</w:t>
          </w:r>
          <w:r w:rsidRPr="00000A38">
            <w:rPr>
              <w:rFonts w:ascii="Times New Roman" w:eastAsia="Times New Roman" w:hAnsi="Times New Roman"/>
              <w:color w:val="FF0000"/>
              <w:sz w:val="18"/>
              <w:szCs w:val="18"/>
              <w:lang w:eastAsia="pl-PL"/>
            </w:rPr>
            <w:t>.</w:t>
          </w:r>
          <w:r w:rsidRPr="00000A3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000A38" w:rsidRPr="00000A38" w:rsidTr="00D4418C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</w:pPr>
        </w:p>
      </w:tc>
      <w:tc>
        <w:tcPr>
          <w:tcW w:w="1191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</w:pPr>
        </w:p>
      </w:tc>
      <w:tc>
        <w:tcPr>
          <w:tcW w:w="3742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</w:pPr>
        </w:p>
      </w:tc>
    </w:tr>
    <w:tr w:rsidR="00000A38" w:rsidRPr="00000A38" w:rsidTr="00D4418C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sz w:val="2"/>
              <w:szCs w:val="2"/>
            </w:rPr>
          </w:pPr>
        </w:p>
        <w:p w:rsidR="00000A38" w:rsidRPr="00000A38" w:rsidRDefault="00000A38" w:rsidP="00000A38">
          <w:pPr>
            <w:tabs>
              <w:tab w:val="left" w:pos="6980"/>
            </w:tabs>
            <w:spacing w:before="0" w:after="0" w:line="240" w:lineRule="auto"/>
            <w:jc w:val="both"/>
          </w:pPr>
          <w:r w:rsidRPr="00000A38">
            <w:tab/>
          </w:r>
        </w:p>
      </w:tc>
    </w:tr>
  </w:tbl>
  <w:p w:rsidR="0036561C" w:rsidRPr="00000A38" w:rsidRDefault="0036561C" w:rsidP="00000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7A" w:rsidRDefault="0014527A" w:rsidP="002070AA">
      <w:pPr>
        <w:spacing w:before="0" w:after="0" w:line="240" w:lineRule="auto"/>
      </w:pPr>
      <w:r>
        <w:separator/>
      </w:r>
    </w:p>
  </w:footnote>
  <w:footnote w:type="continuationSeparator" w:id="0">
    <w:p w:rsidR="0014527A" w:rsidRDefault="0014527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28" w:rsidRPr="0050725C" w:rsidRDefault="0036561C" w:rsidP="0036561C">
    <w:pPr>
      <w:pStyle w:val="Nagwek"/>
      <w:tabs>
        <w:tab w:val="clear" w:pos="4536"/>
        <w:tab w:val="clear" w:pos="9072"/>
      </w:tabs>
    </w:pPr>
    <w:r w:rsidRPr="0050725C">
      <w:tab/>
    </w: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000A38" w:rsidRPr="00ED65F8" w:rsidTr="00D4418C">
      <w:trPr>
        <w:trHeight w:val="1408"/>
        <w:jc w:val="center"/>
      </w:trPr>
      <w:tc>
        <w:tcPr>
          <w:tcW w:w="9739" w:type="dxa"/>
          <w:vAlign w:val="center"/>
        </w:tcPr>
        <w:p w:rsidR="00000A38" w:rsidRPr="00ED65F8" w:rsidRDefault="00000A38" w:rsidP="00D4418C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E08217E" wp14:editId="48F9BE4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000A38" w:rsidRPr="00ED65F8" w:rsidRDefault="00000A38" w:rsidP="00D4418C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5A4152" w:rsidRPr="007F2A64" w:rsidRDefault="00000A38" w:rsidP="007F2A64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000A38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0A38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4527A"/>
    <w:rsid w:val="00164CC8"/>
    <w:rsid w:val="00175197"/>
    <w:rsid w:val="00180E4E"/>
    <w:rsid w:val="00183122"/>
    <w:rsid w:val="001A132E"/>
    <w:rsid w:val="001A4B9F"/>
    <w:rsid w:val="001B1BB8"/>
    <w:rsid w:val="001D54E2"/>
    <w:rsid w:val="001F4913"/>
    <w:rsid w:val="00206158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94079"/>
    <w:rsid w:val="003A05E9"/>
    <w:rsid w:val="003C273D"/>
    <w:rsid w:val="003D0443"/>
    <w:rsid w:val="003D6B13"/>
    <w:rsid w:val="003E2890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31E2E"/>
    <w:rsid w:val="00555EB6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9577B"/>
    <w:rsid w:val="006A2524"/>
    <w:rsid w:val="006A63DA"/>
    <w:rsid w:val="006D3329"/>
    <w:rsid w:val="006E260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AA5"/>
    <w:rsid w:val="007D1005"/>
    <w:rsid w:val="007D318C"/>
    <w:rsid w:val="007F2A64"/>
    <w:rsid w:val="007F515C"/>
    <w:rsid w:val="00841E96"/>
    <w:rsid w:val="008549BD"/>
    <w:rsid w:val="00855D55"/>
    <w:rsid w:val="00856D2E"/>
    <w:rsid w:val="00862CCD"/>
    <w:rsid w:val="0089028F"/>
    <w:rsid w:val="00890D9B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2DDD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3FC0"/>
    <w:rsid w:val="00A47876"/>
    <w:rsid w:val="00A51261"/>
    <w:rsid w:val="00A73F0B"/>
    <w:rsid w:val="00A90345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95097"/>
    <w:rsid w:val="00BA0680"/>
    <w:rsid w:val="00BB6759"/>
    <w:rsid w:val="00C00695"/>
    <w:rsid w:val="00C12075"/>
    <w:rsid w:val="00C31410"/>
    <w:rsid w:val="00C5234D"/>
    <w:rsid w:val="00C5276B"/>
    <w:rsid w:val="00C53EFD"/>
    <w:rsid w:val="00C67507"/>
    <w:rsid w:val="00C72822"/>
    <w:rsid w:val="00C877E1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7D70"/>
    <w:rsid w:val="00D4090B"/>
    <w:rsid w:val="00D6152C"/>
    <w:rsid w:val="00D63CB8"/>
    <w:rsid w:val="00D66CC1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6528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2C5F-70BD-45E5-AF20-C7F294C7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60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1352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rkubiak</cp:lastModifiedBy>
  <cp:revision>4</cp:revision>
  <cp:lastPrinted>2013-12-13T12:07:00Z</cp:lastPrinted>
  <dcterms:created xsi:type="dcterms:W3CDTF">2013-12-13T10:54:00Z</dcterms:created>
  <dcterms:modified xsi:type="dcterms:W3CDTF">2013-12-13T12:15:00Z</dcterms:modified>
</cp:coreProperties>
</file>